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5200E" w:rsidP="00684563" w:rsidRDefault="00684563" w14:paraId="120D9120" w14:textId="73367CB1">
      <w:r>
        <w:rPr>
          <w:noProof/>
        </w:rPr>
        <w:drawing>
          <wp:anchor distT="0" distB="0" distL="114300" distR="114300" simplePos="0" relativeHeight="251660288" behindDoc="0" locked="0" layoutInCell="1" allowOverlap="1" wp14:anchorId="68AD75E1" wp14:editId="755D5892">
            <wp:simplePos x="0" y="0"/>
            <wp:positionH relativeFrom="column">
              <wp:posOffset>2407285</wp:posOffset>
            </wp:positionH>
            <wp:positionV relativeFrom="paragraph">
              <wp:posOffset>0</wp:posOffset>
            </wp:positionV>
            <wp:extent cx="3829685" cy="2188845"/>
            <wp:effectExtent l="0" t="0" r="571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3829685" cy="21888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309D134" wp14:editId="0C5A8C10">
            <wp:simplePos x="0" y="0"/>
            <wp:positionH relativeFrom="column">
              <wp:posOffset>92710</wp:posOffset>
            </wp:positionH>
            <wp:positionV relativeFrom="paragraph">
              <wp:posOffset>352</wp:posOffset>
            </wp:positionV>
            <wp:extent cx="2079625" cy="2020570"/>
            <wp:effectExtent l="0" t="0" r="317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a:extLst>
                        <a:ext uri="{28A0092B-C50C-407E-A947-70E740481C1C}">
                          <a14:useLocalDpi xmlns:a14="http://schemas.microsoft.com/office/drawing/2010/main" val="0"/>
                        </a:ext>
                      </a:extLst>
                    </a:blip>
                    <a:srcRect t="129" b="129"/>
                    <a:stretch/>
                  </pic:blipFill>
                  <pic:spPr bwMode="auto">
                    <a:xfrm>
                      <a:off x="0" y="0"/>
                      <a:ext cx="2079625" cy="2020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ClassicTitle"/>
        <w:tblW w:w="5000" w:type="pct"/>
        <w:tblLayout w:type="fixed"/>
        <w:tblLook w:val="04A0" w:firstRow="1" w:lastRow="0" w:firstColumn="1" w:lastColumn="0" w:noHBand="0" w:noVBand="1"/>
        <w:tblDescription w:val="Title table"/>
      </w:tblPr>
      <w:tblGrid>
        <w:gridCol w:w="10080"/>
      </w:tblGrid>
      <w:tr w:rsidR="0036272F" w:rsidTr="56C4B399" w14:paraId="2C6BCE28" w14:textId="77777777">
        <w:tc>
          <w:tcPr>
            <w:tcW w:w="10080" w:type="dxa"/>
            <w:tcMar/>
          </w:tcPr>
          <w:p w:rsidR="0036272F" w:rsidRDefault="00A40951" w14:paraId="186D192F" w14:textId="47C6B5C4">
            <w:pPr>
              <w:pStyle w:val="Title"/>
            </w:pPr>
            <w:r w:rsidR="7A0C0FFD">
              <w:rPr/>
              <w:t xml:space="preserve"> </w:t>
            </w:r>
            <w:r w:rsidR="5D2819E3">
              <w:rPr/>
              <w:t>Convention</w:t>
            </w:r>
            <w:r w:rsidR="00733BC1">
              <w:rPr/>
              <w:t xml:space="preserve"> Minutes</w:t>
            </w:r>
          </w:p>
        </w:tc>
      </w:tr>
    </w:tbl>
    <w:p w:rsidR="0036272F" w:rsidRDefault="00733BC1" w14:paraId="3ED0A335" w14:textId="77777777">
      <w:pPr>
        <w:pStyle w:val="Heading1"/>
      </w:pPr>
      <w:r>
        <w:t>Call to order</w:t>
      </w:r>
    </w:p>
    <w:p w:rsidR="0036272F" w:rsidRDefault="00733BC1" w14:paraId="04A48ABC" w14:textId="4E435A66">
      <w:r w:rsidR="0A5E3698">
        <w:rPr/>
        <w:t xml:space="preserve">A </w:t>
      </w:r>
      <w:r w:rsidR="11D49339">
        <w:rPr/>
        <w:t>convention</w:t>
      </w:r>
      <w:r w:rsidR="0A5E3698">
        <w:rPr/>
        <w:t xml:space="preserve"> of </w:t>
      </w:r>
      <w:r w:rsidR="47CBDB1D">
        <w:rPr/>
        <w:t xml:space="preserve">the Unified Libertarians of Massachusetts </w:t>
      </w:r>
      <w:r w:rsidR="0A5E3698">
        <w:rPr/>
        <w:t xml:space="preserve">was held </w:t>
      </w:r>
      <w:r w:rsidR="3B8FC66B">
        <w:rPr/>
        <w:t xml:space="preserve">at </w:t>
      </w:r>
      <w:r w:rsidR="3157A558">
        <w:rPr/>
        <w:t>1</w:t>
      </w:r>
      <w:r w:rsidR="3B8FC66B">
        <w:rPr/>
        <w:t>:00 pm on</w:t>
      </w:r>
      <w:r w:rsidR="54480B50">
        <w:rPr/>
        <w:t xml:space="preserve"> </w:t>
      </w:r>
      <w:r w:rsidR="14F6098C">
        <w:rPr/>
        <w:t>March</w:t>
      </w:r>
      <w:r w:rsidR="60047E2E">
        <w:rPr/>
        <w:t xml:space="preserve"> </w:t>
      </w:r>
      <w:r w:rsidR="0E00DA49">
        <w:rPr/>
        <w:t>30</w:t>
      </w:r>
      <w:r w:rsidR="54480B50">
        <w:rPr/>
        <w:t xml:space="preserve">, </w:t>
      </w:r>
      <w:r w:rsidR="54480B50">
        <w:rPr/>
        <w:t>202</w:t>
      </w:r>
      <w:r w:rsidR="22EDDD62">
        <w:rPr/>
        <w:t>5</w:t>
      </w:r>
      <w:r w:rsidR="0A5E3698">
        <w:rPr/>
        <w:t xml:space="preserve"> </w:t>
      </w:r>
      <w:r w:rsidR="6C1CC77F">
        <w:rPr/>
        <w:t xml:space="preserve">at </w:t>
      </w:r>
      <w:r w:rsidR="6A4BAD64">
        <w:rPr/>
        <w:t>Plymouth VFW Post 1822, 22 Seven Hills Road, Plymouth, MA. 02360</w:t>
      </w:r>
    </w:p>
    <w:p w:rsidR="0036272F" w:rsidRDefault="00733BC1" w14:paraId="6511F774" w14:textId="01976FF0">
      <w:r w:rsidR="20061A96">
        <w:rPr/>
        <w:t>Attendees included</w:t>
      </w:r>
      <w:r w:rsidR="38513CFA">
        <w:rPr/>
        <w:t>:</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5040"/>
        <w:gridCol w:w="5040"/>
      </w:tblGrid>
      <w:tr w:rsidR="7A34DD7C" w:rsidTr="7A34DD7C" w14:paraId="5FCC098E">
        <w:trPr>
          <w:trHeight w:val="300"/>
        </w:trPr>
        <w:tc>
          <w:tcPr>
            <w:tcW w:w="5040" w:type="dxa"/>
            <w:tcMar/>
          </w:tcPr>
          <w:p w:rsidR="71D2807C" w:rsidRDefault="71D2807C" w14:paraId="65C1DE6D" w14:textId="46676CEF">
            <w:r w:rsidR="71D2807C">
              <w:rPr/>
              <w:t>Jason Brand</w:t>
            </w:r>
            <w:r w:rsidR="787726B6">
              <w:rPr/>
              <w:t>, chair</w:t>
            </w:r>
          </w:p>
          <w:p w:rsidR="787726B6" w:rsidRDefault="787726B6" w14:paraId="41C1FE1C" w14:textId="3DDFD17E">
            <w:r w:rsidR="787726B6">
              <w:rPr/>
              <w:t>T</w:t>
            </w:r>
            <w:r w:rsidR="4CCAB63B">
              <w:rPr/>
              <w:t>h</w:t>
            </w:r>
            <w:r w:rsidR="787726B6">
              <w:rPr/>
              <w:t>om</w:t>
            </w:r>
            <w:r w:rsidR="4CCAB63B">
              <w:rPr/>
              <w:t>as</w:t>
            </w:r>
            <w:r w:rsidR="787726B6">
              <w:rPr/>
              <w:t xml:space="preserve"> </w:t>
            </w:r>
            <w:r w:rsidR="787726B6">
              <w:rPr/>
              <w:t>Eddlem</w:t>
            </w:r>
            <w:r w:rsidR="787726B6">
              <w:rPr/>
              <w:t>, treasurer</w:t>
            </w:r>
          </w:p>
          <w:p w:rsidR="787726B6" w:rsidRDefault="787726B6" w14:paraId="6DAC0579" w14:textId="40B9942C">
            <w:r w:rsidR="787726B6">
              <w:rPr/>
              <w:t>Rebecca Lau, secretary</w:t>
            </w:r>
          </w:p>
          <w:p w:rsidR="787726B6" w:rsidRDefault="787726B6" w14:paraId="2FDB7709" w14:textId="4A7365E1">
            <w:r w:rsidR="787726B6">
              <w:rPr/>
              <w:t>Brodi Elwood, at-large member</w:t>
            </w:r>
          </w:p>
          <w:p w:rsidR="787726B6" w:rsidRDefault="787726B6" w14:paraId="2BA44A0A" w14:textId="2978E248">
            <w:r w:rsidR="787726B6">
              <w:rPr/>
              <w:t>Sean Kennedy, at-large member</w:t>
            </w:r>
          </w:p>
          <w:p w:rsidR="787726B6" w:rsidRDefault="787726B6" w14:paraId="1C1A400C" w14:textId="2F9A18AD">
            <w:r w:rsidR="787726B6">
              <w:rPr/>
              <w:t>Aaron Morse, at-large member</w:t>
            </w:r>
            <w:r>
              <w:br/>
            </w:r>
            <w:r w:rsidR="787726B6">
              <w:rPr/>
              <w:t xml:space="preserve">Al </w:t>
            </w:r>
            <w:r w:rsidR="787726B6">
              <w:rPr/>
              <w:t>Ozonoff</w:t>
            </w:r>
            <w:r w:rsidR="787726B6">
              <w:rPr/>
              <w:t>, at-large member</w:t>
            </w:r>
            <w:r>
              <w:br/>
            </w:r>
            <w:r w:rsidR="787726B6">
              <w:rPr/>
              <w:t>James Parent, at-large member</w:t>
            </w:r>
          </w:p>
          <w:p w:rsidR="787726B6" w:rsidRDefault="787726B6" w14:paraId="45A6192A" w14:textId="0AF3C83D">
            <w:r w:rsidR="787726B6">
              <w:rPr/>
              <w:t>Brian Zakrajsek, at-large member</w:t>
            </w:r>
            <w:r>
              <w:br/>
            </w:r>
            <w:r w:rsidR="71D2807C">
              <w:rPr/>
              <w:t xml:space="preserve">Nathan Brand </w:t>
            </w:r>
            <w:r>
              <w:br/>
            </w:r>
            <w:r w:rsidR="71D2807C">
              <w:rPr/>
              <w:t>George Calley</w:t>
            </w:r>
          </w:p>
        </w:tc>
        <w:tc>
          <w:tcPr>
            <w:tcW w:w="5040" w:type="dxa"/>
            <w:tcMar/>
          </w:tcPr>
          <w:p w:rsidR="06FB3FBD" w:rsidRDefault="06FB3FBD" w14:paraId="50E77D23" w14:textId="12CD7516">
            <w:r w:rsidR="06FB3FBD">
              <w:rPr/>
              <w:t>Matt Gorham</w:t>
            </w:r>
            <w:r>
              <w:br/>
            </w:r>
            <w:r w:rsidR="06FB3FBD">
              <w:rPr/>
              <w:t>Scott Gray</w:t>
            </w:r>
            <w:r>
              <w:br/>
            </w:r>
            <w:r w:rsidR="06FB3FBD">
              <w:rPr/>
              <w:t>Pia Kennedy</w:t>
            </w:r>
            <w:r>
              <w:br/>
            </w:r>
            <w:r w:rsidR="06FB3FBD">
              <w:rPr/>
              <w:t>Kenneth Luu</w:t>
            </w:r>
          </w:p>
          <w:p w:rsidR="71D2807C" w:rsidRDefault="71D2807C" w14:paraId="3C1B17CA" w14:textId="238B81CE">
            <w:r w:rsidR="71D2807C">
              <w:rPr/>
              <w:t>Lucie Lynch</w:t>
            </w:r>
            <w:r>
              <w:br/>
            </w:r>
            <w:r w:rsidR="71D2807C">
              <w:rPr/>
              <w:t>Sean Lynch</w:t>
            </w:r>
            <w:r>
              <w:br/>
            </w:r>
            <w:r w:rsidR="71D2807C">
              <w:rPr/>
              <w:t>Rich McDonough</w:t>
            </w:r>
            <w:r>
              <w:br/>
            </w:r>
            <w:r w:rsidR="71D2807C">
              <w:rPr/>
              <w:t>Joe Stivaletta</w:t>
            </w:r>
            <w:r>
              <w:br/>
            </w:r>
            <w:r w:rsidR="71D2807C">
              <w:rPr/>
              <w:t>Kim Sullivan</w:t>
            </w:r>
            <w:r>
              <w:br/>
            </w:r>
            <w:r w:rsidR="71D2807C">
              <w:rPr/>
              <w:t>Ryan Sullivan</w:t>
            </w:r>
            <w:r>
              <w:br/>
            </w:r>
            <w:r w:rsidR="71D2807C">
              <w:rPr/>
              <w:t>Dave Yaffe</w:t>
            </w:r>
            <w:r>
              <w:br/>
            </w:r>
          </w:p>
        </w:tc>
      </w:tr>
    </w:tbl>
    <w:p w:rsidR="7A34DD7C" w:rsidRDefault="7A34DD7C" w14:paraId="5F283FDF" w14:textId="68070449"/>
    <w:p w:rsidR="0036272F" w:rsidRDefault="00733BC1" w14:paraId="7D4EF6C0" w14:textId="7AEF9CAE">
      <w:pPr>
        <w:pStyle w:val="Heading1"/>
      </w:pPr>
      <w:r w:rsidR="6405935E">
        <w:rPr/>
        <w:t>Credentials</w:t>
      </w:r>
      <w:r w:rsidR="6405935E">
        <w:rPr/>
        <w:t xml:space="preserve"> Report</w:t>
      </w:r>
      <w:r w:rsidR="00EF198A">
        <w:rPr/>
        <w:t xml:space="preserve"> </w:t>
      </w:r>
    </w:p>
    <w:p w:rsidR="0036272F" w:rsidRDefault="00733BC1" w14:paraId="595D2D3E" w14:textId="596A0DDD">
      <w:r w:rsidR="2FB83DCB">
        <w:rPr/>
        <w:t xml:space="preserve">Membership Director Al </w:t>
      </w:r>
      <w:r w:rsidR="2FB83DCB">
        <w:rPr/>
        <w:t>Ozonoff</w:t>
      </w:r>
      <w:r w:rsidR="2FB83DCB">
        <w:rPr/>
        <w:t xml:space="preserve"> reported </w:t>
      </w:r>
      <w:r w:rsidR="1B505764">
        <w:rPr/>
        <w:t>22 delegates were present.</w:t>
      </w:r>
      <w:r w:rsidR="61E1DAD3">
        <w:rPr/>
        <w:t xml:space="preserve"> A majority is 12, and two-thirds is 15.</w:t>
      </w:r>
    </w:p>
    <w:p w:rsidR="0036272F" w:rsidRDefault="00BD42EE" w14:paraId="669D8959" w14:textId="70304B95">
      <w:pPr>
        <w:pStyle w:val="Heading1"/>
      </w:pPr>
      <w:r w:rsidR="0BDF4830">
        <w:rPr/>
        <w:t>Bylaws Committee</w:t>
      </w:r>
      <w:r w:rsidR="00BD42EE">
        <w:rPr/>
        <w:t xml:space="preserve"> Report </w:t>
      </w:r>
    </w:p>
    <w:p w:rsidR="1BD1E0D6" w:rsidP="2ACE8F8A" w:rsidRDefault="1BD1E0D6" w14:paraId="03AC554A" w14:textId="05C0793E">
      <w:pPr>
        <w:pStyle w:val="Normal"/>
      </w:pPr>
      <w:r w:rsidR="358055D0">
        <w:rPr/>
        <w:t>S</w:t>
      </w:r>
      <w:r w:rsidR="53DE5084">
        <w:rPr/>
        <w:t>ean Kennedy, chair of the Bylaws Committee, delivered the Bylaws Committee report.</w:t>
      </w:r>
    </w:p>
    <w:p w:rsidR="0C255238" w:rsidP="7A34DD7C" w:rsidRDefault="0C255238" w14:paraId="63250258" w14:textId="5AF46C36">
      <w:pPr>
        <w:pStyle w:val="Normal"/>
      </w:pPr>
      <w:r w:rsidR="0C255238">
        <w:rPr/>
        <w:t>See Appendix for full text of the proposals.</w:t>
      </w:r>
    </w:p>
    <w:p w:rsidR="1BD1E0D6" w:rsidP="2ACE8F8A" w:rsidRDefault="1BD1E0D6" w14:paraId="1694D539" w14:textId="7C4DD6FD">
      <w:pPr>
        <w:pStyle w:val="Normal"/>
      </w:pPr>
      <w:r w:rsidR="53DE5084">
        <w:rPr/>
        <w:t xml:space="preserve">Motion 1. Sean Kennedy moved to adopt </w:t>
      </w:r>
      <w:r w:rsidR="0D11013C">
        <w:rPr/>
        <w:t xml:space="preserve">the first proposal </w:t>
      </w:r>
      <w:r w:rsidR="53DE5084">
        <w:rPr/>
        <w:t>in the Bylaws Committee Report</w:t>
      </w:r>
      <w:r w:rsidR="5EDE3BBC">
        <w:rPr/>
        <w:t>, Article IX: Judicial Committee.</w:t>
      </w:r>
    </w:p>
    <w:p w:rsidR="5EDE3BBC" w:rsidP="7A34DD7C" w:rsidRDefault="5EDE3BBC" w14:paraId="5C23191F" w14:textId="2B221B79">
      <w:pPr>
        <w:pStyle w:val="Normal"/>
      </w:pPr>
      <w:r w:rsidR="5EDE3BBC">
        <w:rPr/>
        <w:t xml:space="preserve">The motion passed </w:t>
      </w:r>
      <w:r w:rsidR="01B2667C">
        <w:rPr/>
        <w:t xml:space="preserve">with </w:t>
      </w:r>
      <w:r w:rsidR="5EDE3BBC">
        <w:rPr/>
        <w:t>2</w:t>
      </w:r>
      <w:r w:rsidR="468A439A">
        <w:rPr/>
        <w:t xml:space="preserve">0 yes </w:t>
      </w:r>
      <w:r w:rsidR="7546C124">
        <w:rPr/>
        <w:t xml:space="preserve">and </w:t>
      </w:r>
      <w:r w:rsidR="468A439A">
        <w:rPr/>
        <w:t>2 n</w:t>
      </w:r>
      <w:r w:rsidR="5EDE3BBC">
        <w:rPr/>
        <w:t>0</w:t>
      </w:r>
      <w:r w:rsidR="5EDE3BBC">
        <w:rPr/>
        <w:t>.</w:t>
      </w:r>
    </w:p>
    <w:p w:rsidR="5EDE3BBC" w:rsidP="7A34DD7C" w:rsidRDefault="5EDE3BBC" w14:paraId="1BE41F70" w14:textId="4DF9E69B">
      <w:pPr>
        <w:pStyle w:val="Normal"/>
      </w:pPr>
      <w:r w:rsidR="5EDE3BBC">
        <w:rPr/>
        <w:t xml:space="preserve">Motion 2. Sean Kennedy moved to adopt the </w:t>
      </w:r>
      <w:r w:rsidR="496C1AB7">
        <w:rPr/>
        <w:t>second</w:t>
      </w:r>
      <w:r w:rsidR="5EDE3BBC">
        <w:rPr/>
        <w:t xml:space="preserve"> proposal in the Bylaws Committee Report, Article X, </w:t>
      </w:r>
      <w:r w:rsidR="2D6BEEA0">
        <w:rPr/>
        <w:t>Eligibility for Leadership and Delegate Positions.</w:t>
      </w:r>
    </w:p>
    <w:p w:rsidR="6E095F13" w:rsidP="7A34DD7C" w:rsidRDefault="6E095F13" w14:paraId="06E9AFA7" w14:textId="560AF0A5">
      <w:pPr>
        <w:pStyle w:val="Normal"/>
      </w:pPr>
      <w:r w:rsidR="6E095F13">
        <w:rPr/>
        <w:t xml:space="preserve">The motion passed </w:t>
      </w:r>
      <w:r w:rsidR="7EB21637">
        <w:rPr/>
        <w:t xml:space="preserve">with </w:t>
      </w:r>
      <w:r w:rsidR="6E095F13">
        <w:rPr/>
        <w:t>14</w:t>
      </w:r>
      <w:r w:rsidR="7AF72EB3">
        <w:rPr/>
        <w:t xml:space="preserve"> yes, </w:t>
      </w:r>
      <w:r w:rsidR="6E095F13">
        <w:rPr/>
        <w:t>7</w:t>
      </w:r>
      <w:r w:rsidR="415C6416">
        <w:rPr/>
        <w:t xml:space="preserve"> no, and</w:t>
      </w:r>
      <w:r w:rsidR="44B1FB35">
        <w:rPr/>
        <w:t xml:space="preserve"> </w:t>
      </w:r>
      <w:r w:rsidR="6E095F13">
        <w:rPr/>
        <w:t>1</w:t>
      </w:r>
      <w:r w:rsidR="22A1EF67">
        <w:rPr/>
        <w:t xml:space="preserve"> </w:t>
      </w:r>
      <w:r w:rsidR="44B1FB35">
        <w:rPr/>
        <w:t>abstaining.</w:t>
      </w:r>
    </w:p>
    <w:p w:rsidR="30B28C89" w:rsidP="7A34DD7C" w:rsidRDefault="30B28C89" w14:paraId="040ECE7F" w14:textId="26A01484">
      <w:pPr>
        <w:pStyle w:val="Normal"/>
      </w:pPr>
      <w:r w:rsidR="30B28C89">
        <w:rPr/>
        <w:t>Motion 3. Motion 2. Sean Kennedy moved to adopt the third proposal in the Bylaws Committee Report, Article XI: S</w:t>
      </w:r>
      <w:r w:rsidR="7CD32238">
        <w:rPr/>
        <w:t>uspension and Removal for Misconduct.</w:t>
      </w:r>
    </w:p>
    <w:p w:rsidR="7CD32238" w:rsidP="7A34DD7C" w:rsidRDefault="7CD32238" w14:paraId="22BA4C7B" w14:textId="6FB1C04C">
      <w:pPr>
        <w:pStyle w:val="Normal"/>
      </w:pPr>
      <w:r w:rsidR="7CD32238">
        <w:rPr/>
        <w:t>The motion passed with 16 yes and 3 no.</w:t>
      </w:r>
    </w:p>
    <w:p w:rsidR="34F985C7" w:rsidP="7A34DD7C" w:rsidRDefault="34F985C7" w14:paraId="025A8BE6" w14:textId="6F623110">
      <w:pPr>
        <w:pStyle w:val="Heading1"/>
      </w:pPr>
      <w:r w:rsidR="34F985C7">
        <w:rPr/>
        <w:t>Election of New of Officers</w:t>
      </w:r>
    </w:p>
    <w:p w:rsidR="34F985C7" w:rsidP="7A34DD7C" w:rsidRDefault="34F985C7" w14:paraId="7956A733" w14:textId="06916390">
      <w:pPr>
        <w:pStyle w:val="Normal"/>
      </w:pPr>
      <w:r w:rsidR="34F985C7">
        <w:rPr/>
        <w:t>Chair Jason Brand opened the floor for nominations.</w:t>
      </w:r>
    </w:p>
    <w:p w:rsidR="34F985C7" w:rsidP="7A34DD7C" w:rsidRDefault="34F985C7" w14:paraId="0C25DE17" w14:textId="65EDC93F">
      <w:pPr>
        <w:pStyle w:val="Normal"/>
      </w:pPr>
      <w:r w:rsidR="34F985C7">
        <w:rPr/>
        <w:t>The following people were nominated for officer and at-large positions:</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1380"/>
        <w:gridCol w:w="8700"/>
      </w:tblGrid>
      <w:tr w:rsidR="7A34DD7C" w:rsidTr="7A34DD7C" w14:paraId="7C6AEFBC">
        <w:trPr>
          <w:trHeight w:val="300"/>
        </w:trPr>
        <w:tc>
          <w:tcPr>
            <w:tcW w:w="1380" w:type="dxa"/>
            <w:tcMar/>
          </w:tcPr>
          <w:p w:rsidR="34F985C7" w:rsidP="7A34DD7C" w:rsidRDefault="34F985C7" w14:paraId="687DDC1C" w14:textId="11B2D738">
            <w:pPr>
              <w:pStyle w:val="Normal"/>
            </w:pPr>
            <w:r w:rsidR="34F985C7">
              <w:rPr/>
              <w:t>Chair</w:t>
            </w:r>
          </w:p>
        </w:tc>
        <w:tc>
          <w:tcPr>
            <w:tcW w:w="8700" w:type="dxa"/>
            <w:tcMar/>
          </w:tcPr>
          <w:p w:rsidR="34F985C7" w:rsidP="7A34DD7C" w:rsidRDefault="34F985C7" w14:paraId="4045385B" w14:textId="3DF79E8A">
            <w:pPr>
              <w:pStyle w:val="Normal"/>
            </w:pPr>
            <w:r w:rsidR="34F985C7">
              <w:rPr/>
              <w:t>Sean Kennedy</w:t>
            </w:r>
          </w:p>
        </w:tc>
      </w:tr>
      <w:tr w:rsidR="7A34DD7C" w:rsidTr="7A34DD7C" w14:paraId="7D7744C2">
        <w:trPr>
          <w:trHeight w:val="300"/>
        </w:trPr>
        <w:tc>
          <w:tcPr>
            <w:tcW w:w="1380" w:type="dxa"/>
            <w:tcMar/>
          </w:tcPr>
          <w:p w:rsidR="34F985C7" w:rsidP="7A34DD7C" w:rsidRDefault="34F985C7" w14:paraId="2326AEA7" w14:textId="195C0618">
            <w:pPr>
              <w:pStyle w:val="Normal"/>
            </w:pPr>
            <w:r w:rsidR="34F985C7">
              <w:rPr/>
              <w:t>Vice Chair</w:t>
            </w:r>
          </w:p>
        </w:tc>
        <w:tc>
          <w:tcPr>
            <w:tcW w:w="8700" w:type="dxa"/>
            <w:tcMar/>
          </w:tcPr>
          <w:p w:rsidR="34F985C7" w:rsidP="7A34DD7C" w:rsidRDefault="34F985C7" w14:paraId="1546BC2E" w14:textId="1105901E">
            <w:pPr>
              <w:pStyle w:val="Normal"/>
            </w:pPr>
            <w:r w:rsidR="34F985C7">
              <w:rPr/>
              <w:t>James Parent</w:t>
            </w:r>
          </w:p>
        </w:tc>
      </w:tr>
      <w:tr w:rsidR="7A34DD7C" w:rsidTr="7A34DD7C" w14:paraId="3A3A8676">
        <w:trPr>
          <w:trHeight w:val="300"/>
        </w:trPr>
        <w:tc>
          <w:tcPr>
            <w:tcW w:w="1380" w:type="dxa"/>
            <w:tcMar/>
          </w:tcPr>
          <w:p w:rsidR="34F985C7" w:rsidP="7A34DD7C" w:rsidRDefault="34F985C7" w14:paraId="1D2E6657" w14:textId="22B370F1">
            <w:pPr>
              <w:pStyle w:val="Normal"/>
            </w:pPr>
            <w:r w:rsidR="34F985C7">
              <w:rPr/>
              <w:t>Treasurer</w:t>
            </w:r>
          </w:p>
        </w:tc>
        <w:tc>
          <w:tcPr>
            <w:tcW w:w="8700" w:type="dxa"/>
            <w:tcMar/>
          </w:tcPr>
          <w:p w:rsidR="34F985C7" w:rsidP="7A34DD7C" w:rsidRDefault="34F985C7" w14:paraId="2A00FA45" w14:textId="2DE2AF47">
            <w:pPr>
              <w:pStyle w:val="Normal"/>
            </w:pPr>
            <w:r w:rsidR="34F985C7">
              <w:rPr/>
              <w:t>Kimberly Sullivan</w:t>
            </w:r>
          </w:p>
        </w:tc>
      </w:tr>
      <w:tr w:rsidR="7A34DD7C" w:rsidTr="7A34DD7C" w14:paraId="32A444EC">
        <w:trPr>
          <w:trHeight w:val="300"/>
        </w:trPr>
        <w:tc>
          <w:tcPr>
            <w:tcW w:w="1380" w:type="dxa"/>
            <w:tcMar/>
          </w:tcPr>
          <w:p w:rsidR="34F985C7" w:rsidP="7A34DD7C" w:rsidRDefault="34F985C7" w14:paraId="576D90C0" w14:textId="3A41BC42">
            <w:pPr>
              <w:pStyle w:val="Normal"/>
            </w:pPr>
            <w:r w:rsidR="34F985C7">
              <w:rPr/>
              <w:t>Secretary</w:t>
            </w:r>
          </w:p>
        </w:tc>
        <w:tc>
          <w:tcPr>
            <w:tcW w:w="8700" w:type="dxa"/>
            <w:tcMar/>
          </w:tcPr>
          <w:p w:rsidR="34F985C7" w:rsidP="7A34DD7C" w:rsidRDefault="34F985C7" w14:paraId="27CDBCB5" w14:textId="750D990D">
            <w:pPr>
              <w:pStyle w:val="Normal"/>
            </w:pPr>
            <w:r w:rsidR="34F985C7">
              <w:rPr/>
              <w:t>Matthew Gorham</w:t>
            </w:r>
          </w:p>
        </w:tc>
      </w:tr>
      <w:tr w:rsidR="7A34DD7C" w:rsidTr="7A34DD7C" w14:paraId="54DEB1B8">
        <w:trPr>
          <w:trHeight w:val="300"/>
        </w:trPr>
        <w:tc>
          <w:tcPr>
            <w:tcW w:w="1380" w:type="dxa"/>
            <w:tcMar/>
          </w:tcPr>
          <w:p w:rsidR="34F985C7" w:rsidP="7A34DD7C" w:rsidRDefault="34F985C7" w14:paraId="448C5768" w14:textId="3210819D">
            <w:pPr>
              <w:pStyle w:val="Normal"/>
            </w:pPr>
            <w:r w:rsidR="34F985C7">
              <w:rPr/>
              <w:t>At-Large</w:t>
            </w:r>
          </w:p>
        </w:tc>
        <w:tc>
          <w:tcPr>
            <w:tcW w:w="8700" w:type="dxa"/>
            <w:tcMar/>
          </w:tcPr>
          <w:p w:rsidR="34F985C7" w:rsidP="7A34DD7C" w:rsidRDefault="34F985C7" w14:paraId="4BC28284" w14:textId="154AE186">
            <w:pPr>
              <w:pStyle w:val="Normal"/>
            </w:pPr>
            <w:r w:rsidR="34F985C7">
              <w:rPr/>
              <w:t>Jason Brand</w:t>
            </w:r>
          </w:p>
          <w:p w:rsidR="34F985C7" w:rsidP="7A34DD7C" w:rsidRDefault="34F985C7" w14:paraId="5CDE9307" w14:textId="1B6617C1">
            <w:pPr>
              <w:pStyle w:val="Normal"/>
            </w:pPr>
            <w:r w:rsidR="34F985C7">
              <w:rPr/>
              <w:t>George Calley</w:t>
            </w:r>
          </w:p>
          <w:p w:rsidR="34F985C7" w:rsidP="7A34DD7C" w:rsidRDefault="34F985C7" w14:paraId="36797483" w14:textId="6FEE636C">
            <w:pPr>
              <w:pStyle w:val="Normal"/>
            </w:pPr>
            <w:r w:rsidR="34F985C7">
              <w:rPr/>
              <w:t>Thoma</w:t>
            </w:r>
            <w:r w:rsidR="34F985C7">
              <w:rPr/>
              <w:t>s Eddl</w:t>
            </w:r>
            <w:r w:rsidR="34F985C7">
              <w:rPr/>
              <w:t>em</w:t>
            </w:r>
          </w:p>
          <w:p w:rsidR="34F985C7" w:rsidP="7A34DD7C" w:rsidRDefault="34F985C7" w14:paraId="3040BF3E" w14:textId="730D05E5">
            <w:pPr>
              <w:pStyle w:val="Normal"/>
            </w:pPr>
            <w:r w:rsidR="34F985C7">
              <w:rPr/>
              <w:t>Aaron Morse</w:t>
            </w:r>
          </w:p>
          <w:p w:rsidR="34F985C7" w:rsidP="7A34DD7C" w:rsidRDefault="34F985C7" w14:paraId="79DC9381" w14:textId="542A900F">
            <w:pPr>
              <w:pStyle w:val="Normal"/>
            </w:pPr>
            <w:r w:rsidR="34F985C7">
              <w:rPr/>
              <w:t>Al Ozonoff</w:t>
            </w:r>
          </w:p>
          <w:p w:rsidR="34F985C7" w:rsidP="7A34DD7C" w:rsidRDefault="34F985C7" w14:paraId="52410062" w14:textId="34929E8B">
            <w:pPr>
              <w:pStyle w:val="Normal"/>
            </w:pPr>
            <w:r w:rsidR="34F985C7">
              <w:rPr/>
              <w:t>Ryan Sullivan</w:t>
            </w:r>
          </w:p>
        </w:tc>
      </w:tr>
    </w:tbl>
    <w:p w:rsidR="7A34DD7C" w:rsidRDefault="7A34DD7C" w14:paraId="42363D5E" w14:textId="5E2CA722"/>
    <w:p w:rsidR="3ED2B9A4" w:rsidP="7A34DD7C" w:rsidRDefault="3ED2B9A4" w14:paraId="6B12A50E" w14:textId="1750E585">
      <w:pPr>
        <w:pStyle w:val="Normal"/>
      </w:pPr>
      <w:r w:rsidR="3ED2B9A4">
        <w:rPr/>
        <w:t xml:space="preserve">The slate was </w:t>
      </w:r>
      <w:r w:rsidR="3ED2B9A4">
        <w:rPr/>
        <w:t>elected</w:t>
      </w:r>
      <w:r w:rsidR="3ED2B9A4">
        <w:rPr/>
        <w:t xml:space="preserve"> unanimously with 22 yes and 0 no.</w:t>
      </w:r>
    </w:p>
    <w:p w:rsidR="3ED2B9A4" w:rsidP="7A34DD7C" w:rsidRDefault="3ED2B9A4" w14:paraId="5EC8E4C8" w14:textId="17CB496A">
      <w:pPr>
        <w:pStyle w:val="Heading1"/>
      </w:pPr>
      <w:r w:rsidR="3ED2B9A4">
        <w:rPr/>
        <w:t>Election of Judicial Committee</w:t>
      </w:r>
    </w:p>
    <w:p w:rsidR="3ED2B9A4" w:rsidP="7A34DD7C" w:rsidRDefault="3ED2B9A4" w14:paraId="5384A4EA" w14:textId="7FB5172A">
      <w:pPr>
        <w:pStyle w:val="Normal"/>
      </w:pPr>
      <w:r w:rsidR="3ED2B9A4">
        <w:rPr/>
        <w:t xml:space="preserve">Chair Jason Brand opened the floor for nominations. </w:t>
      </w:r>
    </w:p>
    <w:p w:rsidR="3ED2B9A4" w:rsidP="7A34DD7C" w:rsidRDefault="3ED2B9A4" w14:paraId="7AEF2767" w14:textId="32E7B186">
      <w:pPr>
        <w:pStyle w:val="Normal"/>
      </w:pPr>
      <w:r w:rsidR="3ED2B9A4">
        <w:rPr/>
        <w:t xml:space="preserve">Rebecca Lau, Scott Gray, and Brian </w:t>
      </w:r>
      <w:r w:rsidR="19E8EEBF">
        <w:rPr/>
        <w:t>Zakrajsek were nominated.</w:t>
      </w:r>
    </w:p>
    <w:p w:rsidR="19E8EEBF" w:rsidP="7A34DD7C" w:rsidRDefault="19E8EEBF" w14:paraId="62CCDFA9" w14:textId="64E1FFA5">
      <w:pPr>
        <w:pStyle w:val="Normal"/>
      </w:pPr>
      <w:r w:rsidR="19E8EEBF">
        <w:rPr/>
        <w:t xml:space="preserve">The slate was </w:t>
      </w:r>
      <w:r w:rsidR="19E8EEBF">
        <w:rPr/>
        <w:t>elected</w:t>
      </w:r>
      <w:r w:rsidR="19E8EEBF">
        <w:rPr/>
        <w:t xml:space="preserve"> with 21 yes and 0 no.</w:t>
      </w:r>
    </w:p>
    <w:p w:rsidR="19E8EEBF" w:rsidP="7A34DD7C" w:rsidRDefault="19E8EEBF" w14:paraId="17943C81" w14:textId="71D34BA0">
      <w:pPr>
        <w:pStyle w:val="Heading1"/>
      </w:pPr>
      <w:r w:rsidR="19E8EEBF">
        <w:rPr/>
        <w:t>Speakers</w:t>
      </w:r>
    </w:p>
    <w:p w:rsidR="19E8EEBF" w:rsidP="7A34DD7C" w:rsidRDefault="19E8EEBF" w14:paraId="375A3CEF" w14:textId="13EF0389">
      <w:pPr>
        <w:pStyle w:val="Normal"/>
      </w:pPr>
      <w:r w:rsidR="19E8EEBF">
        <w:rPr/>
        <w:t xml:space="preserve">The </w:t>
      </w:r>
      <w:r w:rsidR="38B53D09">
        <w:rPr/>
        <w:t>convention heard from the following speakers:</w:t>
      </w:r>
    </w:p>
    <w:p w:rsidR="38B53D09" w:rsidP="7A34DD7C" w:rsidRDefault="38B53D09" w14:paraId="5F5290EC" w14:textId="4881A5BD">
      <w:pPr>
        <w:pStyle w:val="Normal"/>
      </w:pPr>
      <w:r w:rsidR="38B53D09">
        <w:rPr/>
        <w:t>John Weeks – “How the US leads the Global Censorship Complex”</w:t>
      </w:r>
    </w:p>
    <w:p w:rsidR="38B53D09" w:rsidP="7A34DD7C" w:rsidRDefault="38B53D09" w14:paraId="6E33349D" w14:textId="6E9F6F29">
      <w:pPr>
        <w:pStyle w:val="Normal"/>
      </w:pPr>
      <w:r w:rsidR="38B53D09">
        <w:rPr/>
        <w:t>Cole Harrison – “The 2025-2025 Commonwealth Peace and Justice Agenda”</w:t>
      </w:r>
    </w:p>
    <w:p w:rsidR="38B53D09" w:rsidP="7A34DD7C" w:rsidRDefault="38B53D09" w14:paraId="33DBC7EE" w14:textId="0153B056">
      <w:pPr>
        <w:pStyle w:val="Normal"/>
      </w:pPr>
      <w:r w:rsidR="38B53D09">
        <w:rPr/>
        <w:t>Kyle Anzalone – “Principled Opposition to Trump’s Foreign Policy”</w:t>
      </w:r>
    </w:p>
    <w:p w:rsidR="665A3D0C" w:rsidP="10B95EE9" w:rsidRDefault="665A3D0C" w14:paraId="77548834" w14:textId="7C9DCF9B">
      <w:pPr>
        <w:pStyle w:val="Heading1"/>
        <w:suppressLineNumbers w:val="0"/>
        <w:bidi w:val="0"/>
        <w:spacing w:before="0" w:beforeAutospacing="off" w:after="220" w:afterAutospacing="off" w:line="264" w:lineRule="auto"/>
        <w:ind w:left="0" w:right="0"/>
        <w:jc w:val="left"/>
      </w:pPr>
      <w:r w:rsidR="665A3D0C">
        <w:rPr/>
        <w:t>Adjournment</w:t>
      </w:r>
    </w:p>
    <w:p w:rsidR="665A3D0C" w:rsidP="7EA4CA48" w:rsidRDefault="665A3D0C" w14:paraId="403A402E" w14:textId="135451FC">
      <w:pPr>
        <w:pStyle w:val="Normal"/>
      </w:pPr>
      <w:r w:rsidR="7E554C1F">
        <w:rPr/>
        <w:t xml:space="preserve">The </w:t>
      </w:r>
      <w:r w:rsidR="1000EABA">
        <w:rPr/>
        <w:t>convention</w:t>
      </w:r>
      <w:r w:rsidR="7E554C1F">
        <w:rPr/>
        <w:t xml:space="preserve"> adjourned at </w:t>
      </w:r>
      <w:r w:rsidR="7970A6CC">
        <w:rPr/>
        <w:t>4</w:t>
      </w:r>
      <w:r w:rsidR="7E554C1F">
        <w:rPr/>
        <w:t>:</w:t>
      </w:r>
      <w:r w:rsidR="55C1B450">
        <w:rPr/>
        <w:t>56</w:t>
      </w:r>
      <w:r w:rsidR="7E554C1F">
        <w:rPr/>
        <w:t xml:space="preserve"> pm.</w:t>
      </w:r>
    </w:p>
    <w:p w:rsidR="7EA4CA48" w:rsidP="7EA4CA48" w:rsidRDefault="7EA4CA48" w14:paraId="064A8AB4" w14:textId="6DB26F53">
      <w:pPr>
        <w:pStyle w:val="Normal"/>
      </w:pPr>
    </w:p>
    <w:p w:rsidR="532DCC71" w:rsidP="532DCC71" w:rsidRDefault="532DCC71" w14:paraId="628337D4" w14:textId="0FADC073">
      <w:pPr>
        <w:pStyle w:val="Normal"/>
      </w:pPr>
    </w:p>
    <w:tbl>
      <w:tblPr>
        <w:tblStyle w:val="FormTable"/>
        <w:tblW w:w="5000" w:type="pct"/>
        <w:tblLayout w:type="fixed"/>
        <w:tblLook w:val="00A0" w:firstRow="1" w:lastRow="0" w:firstColumn="1" w:lastColumn="0" w:noHBand="0" w:noVBand="0"/>
        <w:tblDescription w:val="Signature and date of approval table"/>
      </w:tblPr>
      <w:tblGrid>
        <w:gridCol w:w="4032"/>
        <w:gridCol w:w="2016"/>
        <w:gridCol w:w="4032"/>
      </w:tblGrid>
      <w:tr w:rsidRPr="00292ADF" w:rsidR="0036272F" w:rsidTr="7A34DD7C" w14:paraId="6FFA088A" w14:textId="77777777">
        <w:trPr>
          <w:trHeight w:val="936"/>
        </w:trPr>
        <w:tc>
          <w:tcPr>
            <w:cnfStyle w:val="000010000000" w:firstRow="0" w:lastRow="0" w:firstColumn="0" w:lastColumn="0" w:oddVBand="1" w:evenVBand="0" w:oddHBand="0" w:evenHBand="0" w:firstRowFirstColumn="0" w:firstRowLastColumn="0" w:lastRowFirstColumn="0" w:lastRowLastColumn="0"/>
            <w:tcW w:w="4028" w:type="dxa"/>
            <w:tcMar/>
            <w:vAlign w:val="bottom"/>
          </w:tcPr>
          <w:p w:rsidRPr="00292ADF" w:rsidR="0036272F" w:rsidP="00292ADF" w:rsidRDefault="0036272F" w14:paraId="3A25B3B9" w14:textId="2960FD34">
            <w:pPr>
              <w:pStyle w:val="NoSpacing"/>
            </w:pPr>
            <w:r w:rsidR="63A9A24A">
              <w:rPr/>
              <w:t>Rebecca Lau</w:t>
            </w:r>
          </w:p>
        </w:tc>
        <w:tc>
          <w:tcPr>
            <w:cnfStyle w:val="000001000000" w:firstRow="0" w:lastRow="0" w:firstColumn="0" w:lastColumn="0" w:oddVBand="0" w:evenVBand="1" w:oddHBand="0" w:evenHBand="0" w:firstRowFirstColumn="0" w:firstRowLastColumn="0" w:lastRowFirstColumn="0" w:lastRowLastColumn="0"/>
            <w:tcW w:w="2014" w:type="dxa"/>
            <w:tcMar/>
            <w:vAlign w:val="bottom"/>
          </w:tcPr>
          <w:p w:rsidRPr="00292ADF" w:rsidR="0036272F" w:rsidP="00292ADF" w:rsidRDefault="0036272F" w14:paraId="536C91A7" w14:textId="77777777">
            <w:pPr>
              <w:pStyle w:val="NoSpacing"/>
            </w:pPr>
          </w:p>
        </w:tc>
        <w:tc>
          <w:tcPr>
            <w:cnfStyle w:val="000010000000" w:firstRow="0" w:lastRow="0" w:firstColumn="0" w:lastColumn="0" w:oddVBand="1" w:evenVBand="0" w:oddHBand="0" w:evenHBand="0" w:firstRowFirstColumn="0" w:firstRowLastColumn="0" w:lastRowFirstColumn="0" w:lastRowLastColumn="0"/>
            <w:tcW w:w="4028" w:type="dxa"/>
            <w:tcMar/>
            <w:vAlign w:val="bottom"/>
          </w:tcPr>
          <w:p w:rsidRPr="00292ADF" w:rsidR="0036272F" w:rsidP="00292ADF" w:rsidRDefault="0036272F" w14:paraId="071C9E85" w14:textId="354C5CC3">
            <w:pPr>
              <w:pStyle w:val="NoSpacing"/>
              <w:cnfStyle w:val="000000000000" w:firstRow="0" w:lastRow="0" w:firstColumn="0" w:lastColumn="0" w:oddVBand="0" w:evenVBand="0" w:oddHBand="0" w:evenHBand="0" w:firstRowFirstColumn="0" w:firstRowLastColumn="0" w:lastRowFirstColumn="0" w:lastRowLastColumn="0"/>
            </w:pPr>
          </w:p>
        </w:tc>
      </w:tr>
      <w:tr w:rsidR="0036272F" w:rsidTr="7A34DD7C" w14:paraId="4DBFC21E" w14:textId="77777777">
        <w:tc>
          <w:tcPr>
            <w:cnfStyle w:val="000010000000" w:firstRow="0" w:lastRow="0" w:firstColumn="0" w:lastColumn="0" w:oddVBand="1" w:evenVBand="0" w:oddHBand="0" w:evenHBand="0" w:firstRowFirstColumn="0" w:firstRowLastColumn="0" w:lastRowFirstColumn="0" w:lastRowLastColumn="0"/>
            <w:tcW w:w="4028" w:type="dxa"/>
            <w:tcMar/>
          </w:tcPr>
          <w:p w:rsidR="0036272F" w:rsidRDefault="00733BC1" w14:paraId="6626871F" w14:textId="77777777">
            <w:r>
              <w:t>Secretary</w:t>
            </w:r>
          </w:p>
        </w:tc>
        <w:tc>
          <w:tcPr>
            <w:cnfStyle w:val="000001000000" w:firstRow="0" w:lastRow="0" w:firstColumn="0" w:lastColumn="0" w:oddVBand="0" w:evenVBand="1" w:oddHBand="0" w:evenHBand="0" w:firstRowFirstColumn="0" w:firstRowLastColumn="0" w:lastRowFirstColumn="0" w:lastRowLastColumn="0"/>
            <w:tcW w:w="2014" w:type="dxa"/>
            <w:tcMar/>
          </w:tcPr>
          <w:p w:rsidR="0036272F" w:rsidRDefault="0036272F" w14:paraId="6F1AAD2A" w14:textId="77777777"/>
        </w:tc>
        <w:tc>
          <w:tcPr>
            <w:cnfStyle w:val="000010000000" w:firstRow="0" w:lastRow="0" w:firstColumn="0" w:lastColumn="0" w:oddVBand="1" w:evenVBand="0" w:oddHBand="0" w:evenHBand="0" w:firstRowFirstColumn="0" w:firstRowLastColumn="0" w:lastRowFirstColumn="0" w:lastRowLastColumn="0"/>
            <w:tcW w:w="4028" w:type="dxa"/>
            <w:tcMar/>
          </w:tcPr>
          <w:p w:rsidR="0036272F" w:rsidRDefault="00733BC1" w14:paraId="6D721C97" w14:textId="77777777">
            <w:pPr>
              <w:cnfStyle w:val="000000000000" w:firstRow="0" w:lastRow="0" w:firstColumn="0" w:lastColumn="0" w:oddVBand="0" w:evenVBand="0" w:oddHBand="0" w:evenHBand="0" w:firstRowFirstColumn="0" w:firstRowLastColumn="0" w:lastRowFirstColumn="0" w:lastRowLastColumn="0"/>
            </w:pPr>
            <w:r>
              <w:t>Date of approval</w:t>
            </w:r>
          </w:p>
        </w:tc>
      </w:tr>
    </w:tbl>
    <w:p w:rsidR="00CE71A6" w:rsidP="7A34DD7C" w:rsidRDefault="00CE71A6" w14:paraId="27F6E4D7" w14:textId="366AC274">
      <w:pPr/>
      <w:r>
        <w:br w:type="page"/>
      </w:r>
    </w:p>
    <w:p w:rsidR="00CE71A6" w:rsidP="7A34DD7C" w:rsidRDefault="00CE71A6" w14:paraId="6D9C72C4" w14:textId="667E908E">
      <w:pPr>
        <w:pStyle w:val="Title"/>
      </w:pPr>
      <w:r w:rsidR="35B5E6AB">
        <w:rPr/>
        <w:t>Appendix</w:t>
      </w:r>
    </w:p>
    <w:p w:rsidR="00CE71A6" w:rsidP="7A34DD7C" w:rsidRDefault="00CE71A6" w14:paraId="524D364A" w14:textId="589770AC">
      <w:pPr>
        <w:pStyle w:val="Normal"/>
        <w:rPr>
          <w:noProof w:val="0"/>
          <w:lang w:val="en-US"/>
        </w:rPr>
      </w:pPr>
    </w:p>
    <w:p w:rsidR="00CE71A6" w:rsidP="7A34DD7C" w:rsidRDefault="00CE71A6" w14:paraId="6D4075A0" w14:textId="7B01DCF5">
      <w:pPr>
        <w:pStyle w:val="Heading1"/>
        <w:spacing w:before="480" w:beforeAutospacing="off" w:after="12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46"/>
          <w:szCs w:val="46"/>
          <w:u w:val="none"/>
          <w:lang w:val="en-US"/>
        </w:rPr>
        <w:t>Proposed Additions to the Bylaws of the Unified Libertarians of Massachusetts</w:t>
      </w:r>
    </w:p>
    <w:p w:rsidR="00CE71A6" w:rsidP="7A34DD7C" w:rsidRDefault="00CE71A6" w14:paraId="05B5AF6B" w14:textId="3CCA8FFF">
      <w:pPr>
        <w:spacing w:before="240" w:beforeAutospacing="off" w:after="240" w:afterAutospacing="off"/>
      </w:pPr>
      <w:r w:rsidRPr="7A34DD7C" w:rsidR="68CBD2CE">
        <w:rPr>
          <w:rFonts w:ascii="Arial" w:hAnsi="Arial" w:eastAsia="Arial" w:cs="Arial"/>
          <w:b w:val="0"/>
          <w:bCs w:val="0"/>
          <w:i w:val="1"/>
          <w:iCs w:val="1"/>
          <w:strike w:val="0"/>
          <w:dstrike w:val="0"/>
          <w:noProof w:val="0"/>
          <w:color w:val="000000" w:themeColor="text1" w:themeTint="FF" w:themeShade="FF"/>
          <w:sz w:val="22"/>
          <w:szCs w:val="22"/>
          <w:u w:val="none"/>
          <w:lang w:val="en-US"/>
        </w:rPr>
        <w:t>(Note: Articles I–VIII remain as currently adopted. The following new articles would be inserted after Article VIII.)</w:t>
      </w:r>
    </w:p>
    <w:p w:rsidR="00CE71A6" w:rsidP="7A34DD7C" w:rsidRDefault="00CE71A6" w14:paraId="460E9965" w14:textId="12E003D1">
      <w:pPr/>
    </w:p>
    <w:p w:rsidR="00CE71A6" w:rsidP="7A34DD7C" w:rsidRDefault="00CE71A6" w14:paraId="0F23D6E4" w14:textId="78E425E1">
      <w:pPr>
        <w:pStyle w:val="Heading2"/>
        <w:spacing w:before="36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34"/>
          <w:szCs w:val="34"/>
          <w:u w:val="none"/>
          <w:lang w:val="en-US"/>
        </w:rPr>
        <w:t>ARTICLE IX: JUDICIAL COMMITTEE</w:t>
      </w:r>
    </w:p>
    <w:p w:rsidR="00CE71A6" w:rsidP="7A34DD7C" w:rsidRDefault="00CE71A6" w14:paraId="2AB0B045" w14:textId="3CC88FB9">
      <w:pPr>
        <w:pStyle w:val="Heading3"/>
        <w:spacing w:before="28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26"/>
          <w:szCs w:val="26"/>
          <w:u w:val="none"/>
          <w:lang w:val="en-US"/>
        </w:rPr>
        <w:t>Section 1. Purpose and Jurisdiction</w:t>
      </w:r>
    </w:p>
    <w:p w:rsidR="00CE71A6" w:rsidP="7A34DD7C" w:rsidRDefault="00CE71A6" w14:paraId="5BF489A3" w14:textId="6B96E3FC">
      <w:pPr>
        <w:pStyle w:val="ListParagraph"/>
        <w:numPr>
          <w:ilvl w:val="0"/>
          <w:numId w:val="23"/>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The Judicial Committee (“Committee”) is the Party’s internal body for resolving formal disputes and appeals.</w:t>
      </w:r>
    </w:p>
    <w:p w:rsidR="00CE71A6" w:rsidP="7A34DD7C" w:rsidRDefault="00CE71A6" w14:paraId="7B366AB7" w14:textId="47E5E4E1">
      <w:pPr>
        <w:pStyle w:val="ListParagraph"/>
        <w:numPr>
          <w:ilvl w:val="0"/>
          <w:numId w:val="23"/>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The Committee shall have jurisdiction over:</w:t>
      </w:r>
    </w:p>
    <w:p w:rsidR="00CE71A6" w:rsidP="7A34DD7C" w:rsidRDefault="00CE71A6" w14:paraId="690F1B58" w14:textId="449387A9">
      <w:pPr>
        <w:pStyle w:val="ListParagraph"/>
        <w:numPr>
          <w:ilvl w:val="1"/>
          <w:numId w:val="23"/>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Challenges to Party membership status;</w:t>
      </w:r>
    </w:p>
    <w:p w:rsidR="00CE71A6" w:rsidP="7A34DD7C" w:rsidRDefault="00CE71A6" w14:paraId="5CBAC444" w14:textId="348FF6AA">
      <w:pPr>
        <w:pStyle w:val="ListParagraph"/>
        <w:numPr>
          <w:ilvl w:val="1"/>
          <w:numId w:val="23"/>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Appeals of disciplinary actions or removal proceedings;</w:t>
      </w:r>
    </w:p>
    <w:p w:rsidR="00CE71A6" w:rsidP="7A34DD7C" w:rsidRDefault="00CE71A6" w14:paraId="3D233723" w14:textId="610A6F19">
      <w:pPr>
        <w:pStyle w:val="ListParagraph"/>
        <w:numPr>
          <w:ilvl w:val="1"/>
          <w:numId w:val="23"/>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Allegations of violations of these Bylaws or any Party rules; and</w:t>
      </w:r>
    </w:p>
    <w:p w:rsidR="00CE71A6" w:rsidP="7A34DD7C" w:rsidRDefault="00CE71A6" w14:paraId="157115E4" w14:textId="30C62E88">
      <w:pPr>
        <w:pStyle w:val="ListParagraph"/>
        <w:numPr>
          <w:ilvl w:val="1"/>
          <w:numId w:val="23"/>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Any other matter assigned to it by these Bylaws or by resolution of the State Committee.</w:t>
      </w:r>
    </w:p>
    <w:p w:rsidR="00CE71A6" w:rsidP="7A34DD7C" w:rsidRDefault="00CE71A6" w14:paraId="07358824" w14:textId="75445909">
      <w:pPr>
        <w:pStyle w:val="Heading3"/>
        <w:spacing w:before="28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26"/>
          <w:szCs w:val="26"/>
          <w:u w:val="none"/>
          <w:lang w:val="en-US"/>
        </w:rPr>
        <w:t>Section 2. Composition and Terms</w:t>
      </w:r>
    </w:p>
    <w:p w:rsidR="00CE71A6" w:rsidP="7A34DD7C" w:rsidRDefault="00CE71A6" w14:paraId="68B6BE72" w14:textId="136BA0D2">
      <w:pPr>
        <w:pStyle w:val="ListParagraph"/>
        <w:numPr>
          <w:ilvl w:val="0"/>
          <w:numId w:val="2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The Judicial Committee shall consist of three (3) members in good standing, elected by the membership at the annual State Convention.</w:t>
      </w:r>
    </w:p>
    <w:p w:rsidR="00CE71A6" w:rsidP="7A34DD7C" w:rsidRDefault="00CE71A6" w14:paraId="36F6A1C9" w14:textId="0C8BB0C7">
      <w:pPr>
        <w:pStyle w:val="ListParagraph"/>
        <w:numPr>
          <w:ilvl w:val="0"/>
          <w:numId w:val="2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Each member shall serve a term of two years. There shall be no term limit.</w:t>
      </w:r>
    </w:p>
    <w:p w:rsidR="00CE71A6" w:rsidP="7A34DD7C" w:rsidRDefault="00CE71A6" w14:paraId="0FB3EAEA" w14:textId="2FBF78F0">
      <w:pPr>
        <w:pStyle w:val="ListParagraph"/>
        <w:numPr>
          <w:ilvl w:val="0"/>
          <w:numId w:val="2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To ensure independence, no more than one (1) member of the Judicial Committee may simultaneously serve as a voting member of the State Committee. Officers shall not be members of the Judicial Committee.</w:t>
      </w:r>
    </w:p>
    <w:p w:rsidR="00CE71A6" w:rsidP="7A34DD7C" w:rsidRDefault="00CE71A6" w14:paraId="4C8C6F7E" w14:textId="7B61B0E6">
      <w:pPr>
        <w:pStyle w:val="ListParagraph"/>
        <w:numPr>
          <w:ilvl w:val="0"/>
          <w:numId w:val="2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In the event of a vacancy, appointments shall be handled per </w:t>
      </w: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Section 7 (Vacancy and Temporary Appointments)</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00CE71A6" w:rsidP="7A34DD7C" w:rsidRDefault="00CE71A6" w14:paraId="3E002528" w14:textId="23878990">
      <w:pPr>
        <w:pStyle w:val="Heading3"/>
        <w:spacing w:before="28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26"/>
          <w:szCs w:val="26"/>
          <w:u w:val="none"/>
          <w:lang w:val="en-US"/>
        </w:rPr>
        <w:t>Section 3. Procedural Rules</w:t>
      </w:r>
    </w:p>
    <w:p w:rsidR="00CE71A6" w:rsidP="7A34DD7C" w:rsidRDefault="00CE71A6" w14:paraId="517D2633" w14:textId="788E3DCE">
      <w:pPr>
        <w:pStyle w:val="ListParagraph"/>
        <w:numPr>
          <w:ilvl w:val="0"/>
          <w:numId w:val="25"/>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Judicial Committee shall establish its own operating procedures, provided such procedures are consistent with these Bylaws and the spirit of </w:t>
      </w:r>
      <w:r w:rsidRPr="7A34DD7C" w:rsidR="68CBD2CE">
        <w:rPr>
          <w:rFonts w:ascii="Arial" w:hAnsi="Arial" w:eastAsia="Arial" w:cs="Arial"/>
          <w:b w:val="0"/>
          <w:bCs w:val="0"/>
          <w:i w:val="1"/>
          <w:iCs w:val="1"/>
          <w:strike w:val="0"/>
          <w:dstrike w:val="0"/>
          <w:noProof w:val="0"/>
          <w:color w:val="000000" w:themeColor="text1" w:themeTint="FF" w:themeShade="FF"/>
          <w:sz w:val="22"/>
          <w:szCs w:val="22"/>
          <w:u w:val="none"/>
          <w:lang w:val="en-US"/>
        </w:rPr>
        <w:t>Robert’s Rules of Order Newly Revised</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00CE71A6" w:rsidP="7A34DD7C" w:rsidRDefault="00CE71A6" w14:paraId="5E10EF27" w14:textId="7027704B">
      <w:pPr>
        <w:pStyle w:val="ListParagraph"/>
        <w:numPr>
          <w:ilvl w:val="0"/>
          <w:numId w:val="25"/>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All hearings and deliberations shall be conducted in an orderly manner, ensuring due process. At a minimum, due process shall include:</w:t>
      </w:r>
    </w:p>
    <w:p w:rsidR="00CE71A6" w:rsidP="7A34DD7C" w:rsidRDefault="00CE71A6" w14:paraId="3655C6C8" w14:textId="0D8539D8">
      <w:pPr>
        <w:pStyle w:val="ListParagraph"/>
        <w:numPr>
          <w:ilvl w:val="1"/>
          <w:numId w:val="25"/>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Reasonable written notice to the parties involved;</w:t>
      </w:r>
    </w:p>
    <w:p w:rsidR="00CE71A6" w:rsidP="7A34DD7C" w:rsidRDefault="00CE71A6" w14:paraId="0E4D6650" w14:textId="47A711A1">
      <w:pPr>
        <w:pStyle w:val="ListParagraph"/>
        <w:numPr>
          <w:ilvl w:val="1"/>
          <w:numId w:val="25"/>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An opportunity for the parties to present evidence or testimony; and</w:t>
      </w:r>
    </w:p>
    <w:p w:rsidR="00CE71A6" w:rsidP="7A34DD7C" w:rsidRDefault="00CE71A6" w14:paraId="3FD57667" w14:textId="61001D2A">
      <w:pPr>
        <w:pStyle w:val="ListParagraph"/>
        <w:numPr>
          <w:ilvl w:val="1"/>
          <w:numId w:val="25"/>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The right of all parties to be heard, either directly or through a representative.</w:t>
      </w:r>
    </w:p>
    <w:p w:rsidR="00CE71A6" w:rsidP="7A34DD7C" w:rsidRDefault="00CE71A6" w14:paraId="5C98310B" w14:textId="74DDCC2C">
      <w:pPr>
        <w:pStyle w:val="Heading3"/>
        <w:spacing w:before="28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26"/>
          <w:szCs w:val="26"/>
          <w:u w:val="none"/>
          <w:lang w:val="en-US"/>
        </w:rPr>
        <w:t>Section 4. Hearings and Decisions</w:t>
      </w:r>
    </w:p>
    <w:p w:rsidR="00CE71A6" w:rsidP="7A34DD7C" w:rsidRDefault="00CE71A6" w14:paraId="4C22FB62" w14:textId="6DC1E02E">
      <w:pPr>
        <w:pStyle w:val="ListParagraph"/>
        <w:numPr>
          <w:ilvl w:val="0"/>
          <w:numId w:val="26"/>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The Committee may conduct hearings in person, by teleconference, or by other reliable electronic means, as it deems appropriate, ensuring all parties can participate.</w:t>
      </w:r>
    </w:p>
    <w:p w:rsidR="00CE71A6" w:rsidP="7A34DD7C" w:rsidRDefault="00CE71A6" w14:paraId="65E26731" w14:textId="1740954F">
      <w:pPr>
        <w:pStyle w:val="ListParagraph"/>
        <w:numPr>
          <w:ilvl w:val="0"/>
          <w:numId w:val="26"/>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Decisions of the Committee shall be made by a majority vote of its members.</w:t>
      </w:r>
    </w:p>
    <w:p w:rsidR="00CE71A6" w:rsidP="7A34DD7C" w:rsidRDefault="00CE71A6" w14:paraId="6881BA94" w14:textId="2FEB510E">
      <w:pPr>
        <w:pStyle w:val="ListParagraph"/>
        <w:numPr>
          <w:ilvl w:val="0"/>
          <w:numId w:val="26"/>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The Committee’s written decision (including factual findings and conclusions) shall be provided to all relevant parties within 10 business days after the close of the hearing or deliberations.</w:t>
      </w:r>
    </w:p>
    <w:p w:rsidR="00CE71A6" w:rsidP="7A34DD7C" w:rsidRDefault="00CE71A6" w14:paraId="6718D884" w14:textId="0CBF3D8E">
      <w:pPr>
        <w:pStyle w:val="Heading3"/>
        <w:spacing w:before="28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26"/>
          <w:szCs w:val="26"/>
          <w:u w:val="none"/>
          <w:lang w:val="en-US"/>
        </w:rPr>
        <w:t>Section 5. Appeals and Finality</w:t>
      </w:r>
    </w:p>
    <w:p w:rsidR="00CE71A6" w:rsidP="7A34DD7C" w:rsidRDefault="00CE71A6" w14:paraId="55FBD402" w14:textId="2BF4DFA0">
      <w:pPr>
        <w:pStyle w:val="ListParagraph"/>
        <w:numPr>
          <w:ilvl w:val="0"/>
          <w:numId w:val="2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The Judicial Committee’s decision shall be final and binding unless overturned by a two-thirds (⅔) vote of the members present and voting at the next State Convention or a Special Convention called for that purpose.</w:t>
      </w:r>
    </w:p>
    <w:p w:rsidR="00CE71A6" w:rsidP="7A34DD7C" w:rsidRDefault="00CE71A6" w14:paraId="5B7C1784" w14:textId="5671C9BA">
      <w:pPr>
        <w:pStyle w:val="ListParagraph"/>
        <w:numPr>
          <w:ilvl w:val="0"/>
          <w:numId w:val="2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A motion to appeal the Committee’s decision must be submitted in writing to the Secretary within 10 business days of issuance of the Committee’s decision and must be properly noticed to the membership if it is to be heard at a Convention.</w:t>
      </w:r>
    </w:p>
    <w:p w:rsidR="00CE71A6" w:rsidP="7A34DD7C" w:rsidRDefault="00CE71A6" w14:paraId="46864ECB" w14:textId="5347700B">
      <w:pPr>
        <w:pStyle w:val="Heading3"/>
        <w:spacing w:before="28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26"/>
          <w:szCs w:val="26"/>
          <w:u w:val="none"/>
          <w:lang w:val="en-US"/>
        </w:rPr>
        <w:t>Section 6. Conflicts of Interest</w:t>
      </w:r>
    </w:p>
    <w:p w:rsidR="00CE71A6" w:rsidP="7A34DD7C" w:rsidRDefault="00CE71A6" w14:paraId="10AFBBF6" w14:textId="6369EE35">
      <w:pPr>
        <w:pStyle w:val="ListParagraph"/>
        <w:numPr>
          <w:ilvl w:val="0"/>
          <w:numId w:val="2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Any member of the Judicial Committee who has a direct personal or financial interest in a matter before the Committee shall recuse themselves from deliberation and voting on that matter.</w:t>
      </w:r>
    </w:p>
    <w:p w:rsidR="00CE71A6" w:rsidP="7A34DD7C" w:rsidRDefault="00CE71A6" w14:paraId="229EA754" w14:textId="5C84B15C">
      <w:pPr>
        <w:pStyle w:val="ListParagraph"/>
        <w:numPr>
          <w:ilvl w:val="0"/>
          <w:numId w:val="2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If a majority of Committee members must recuse themselves, the State Committee shall appoint temporary replacement(s) in accordance with </w:t>
      </w: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Section 7</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00CE71A6" w:rsidP="7A34DD7C" w:rsidRDefault="00CE71A6" w14:paraId="682AF024" w14:textId="2D4C9C0C">
      <w:pPr>
        <w:pStyle w:val="Heading3"/>
        <w:spacing w:before="28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26"/>
          <w:szCs w:val="26"/>
          <w:u w:val="none"/>
          <w:lang w:val="en-US"/>
        </w:rPr>
        <w:t>Section 7. Vacancy and Temporary Appointments</w:t>
      </w:r>
    </w:p>
    <w:p w:rsidR="00CE71A6" w:rsidP="7A34DD7C" w:rsidRDefault="00CE71A6" w14:paraId="23123B0C" w14:textId="6471E30D">
      <w:pPr>
        <w:pStyle w:val="ListParagraph"/>
        <w:numPr>
          <w:ilvl w:val="0"/>
          <w:numId w:val="29"/>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If the Judicial Committee does not have enough elected members to function, the State Committee shall appoint interim members from among the Party membership. These appointments last until the next regular State Convention, where an election will be held to fill the vacancies.</w:t>
      </w:r>
    </w:p>
    <w:p w:rsidR="00CE71A6" w:rsidP="7A34DD7C" w:rsidRDefault="00CE71A6" w14:paraId="373BAA96" w14:textId="532DC432">
      <w:pPr>
        <w:pStyle w:val="ListParagraph"/>
        <w:numPr>
          <w:ilvl w:val="0"/>
          <w:numId w:val="29"/>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If fewer than three (3) members are available to hear a case, the State Committee shall appoint temporary members on a case-by-case basis from among the Party membership or executive committee, provided they meet eligibility requirements, by a two-thirds (⅔) vote.</w:t>
      </w:r>
    </w:p>
    <w:p w:rsidR="00CE71A6" w:rsidP="7A34DD7C" w:rsidRDefault="00CE71A6" w14:paraId="477FB80D" w14:textId="3BB29201">
      <w:pPr>
        <w:pStyle w:val="ListParagraph"/>
        <w:numPr>
          <w:ilvl w:val="0"/>
          <w:numId w:val="29"/>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If a vacancy remains unfilled for more than 60 days, the State Committee may fill the position by a two-thirds (⅔) vote. If a suitable member cannot be found in the general membership, an additional member from the State Committee may be selected, provided that member is not an officer.</w:t>
      </w:r>
    </w:p>
    <w:p w:rsidR="00CE71A6" w:rsidP="7A34DD7C" w:rsidRDefault="00CE71A6" w14:paraId="45ACD1BF" w14:textId="51EE8885">
      <w:pPr>
        <w:pStyle w:val="ListParagraph"/>
        <w:numPr>
          <w:ilvl w:val="0"/>
          <w:numId w:val="29"/>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Members currently subject to proceedings before the Judicial Committee shall be temporarily removed while the investigation is ongoing.</w:t>
      </w:r>
    </w:p>
    <w:p w:rsidR="00CE71A6" w:rsidP="7A34DD7C" w:rsidRDefault="00CE71A6" w14:paraId="72381034" w14:textId="4CF18BDE">
      <w:pPr/>
    </w:p>
    <w:p w:rsidR="00CE71A6" w:rsidP="7A34DD7C" w:rsidRDefault="00CE71A6" w14:paraId="5EAD2260" w14:textId="180A7E1E">
      <w:pPr>
        <w:pStyle w:val="Heading2"/>
        <w:spacing w:before="36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34"/>
          <w:szCs w:val="34"/>
          <w:u w:val="none"/>
          <w:lang w:val="en-US"/>
        </w:rPr>
        <w:t>ARTICLE X: ELIGIBILITY FOR LEADERSHIP AND DELEGATE POSITIONS</w:t>
      </w:r>
    </w:p>
    <w:p w:rsidR="00CE71A6" w:rsidP="7A34DD7C" w:rsidRDefault="00CE71A6" w14:paraId="1E5059B6" w14:textId="7A01F762">
      <w:pPr>
        <w:pStyle w:val="Heading3"/>
        <w:spacing w:before="28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26"/>
          <w:szCs w:val="26"/>
          <w:u w:val="none"/>
          <w:lang w:val="en-US"/>
        </w:rPr>
        <w:t>Section 1. Eligibility Criteria</w:t>
      </w:r>
    </w:p>
    <w:p w:rsidR="00CE71A6" w:rsidP="7A34DD7C" w:rsidRDefault="00CE71A6" w14:paraId="70050F40" w14:textId="18D0AB7F">
      <w:pPr>
        <w:spacing w:before="240" w:beforeAutospacing="off" w:after="240" w:afterAutospacing="off"/>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To be eligible for election as a delegate to the Libertarian Party National Convention or for any leadership position within the Unified Libertarians of Massachusetts (“the Party”), an individual must:</w:t>
      </w:r>
    </w:p>
    <w:p w:rsidR="00CE71A6" w:rsidP="7A34DD7C" w:rsidRDefault="00CE71A6" w14:paraId="4D320623" w14:textId="38684895">
      <w:pPr>
        <w:pStyle w:val="ListParagraph"/>
        <w:numPr>
          <w:ilvl w:val="0"/>
          <w:numId w:val="30"/>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Be a dues-paying member in good standing of the Party for at least the immediately preceding 182 days.</w:t>
      </w:r>
    </w:p>
    <w:p w:rsidR="00CE71A6" w:rsidP="7A34DD7C" w:rsidRDefault="00CE71A6" w14:paraId="23214209" w14:textId="0A42257E">
      <w:pPr>
        <w:pStyle w:val="ListParagraph"/>
        <w:numPr>
          <w:ilvl w:val="0"/>
          <w:numId w:val="30"/>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For leadership positions (officers), have been a dues-paying member in good standing continually for at least the immediately preceding 182 days.</w:t>
      </w:r>
    </w:p>
    <w:p w:rsidR="00CE71A6" w:rsidP="7A34DD7C" w:rsidRDefault="00CE71A6" w14:paraId="606F8149" w14:textId="73473925">
      <w:pPr>
        <w:pStyle w:val="ListParagraph"/>
        <w:numPr>
          <w:ilvl w:val="0"/>
          <w:numId w:val="30"/>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Not be affiliated with or provide material support to competing political parties and PACs, as defined in </w:t>
      </w: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Section 2</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00CE71A6" w:rsidP="7A34DD7C" w:rsidRDefault="00CE71A6" w14:paraId="02CF77DC" w14:textId="4910A06A">
      <w:pPr>
        <w:pStyle w:val="ListParagraph"/>
        <w:numPr>
          <w:ilvl w:val="0"/>
          <w:numId w:val="30"/>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If registered to vote and the Libertarian Party is a recognized option for affiliation, be registered as a Libertarian. If the Libertarian Party is not a recognized option, not be registered as affiliated with any other political party, except during the brief period an undeclared voter may temporarily change their affiliation to vote in a partisan primary election on election day, provided they immediately switch back to undeclared status.</w:t>
      </w:r>
    </w:p>
    <w:p w:rsidR="00CE71A6" w:rsidP="7A34DD7C" w:rsidRDefault="00CE71A6" w14:paraId="0DBFE966" w14:textId="14B8B71C">
      <w:pPr>
        <w:pStyle w:val="ListParagraph"/>
        <w:numPr>
          <w:ilvl w:val="0"/>
          <w:numId w:val="30"/>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If a dues-paying member for more than one year, a lapse of less than 30 days in dues-paying status during the prior 365 days shall not disqualify eligibility for leadership positions unless such a lapse occurred within the prior 90 days.</w:t>
      </w:r>
    </w:p>
    <w:p w:rsidR="00CE71A6" w:rsidP="7A34DD7C" w:rsidRDefault="00CE71A6" w14:paraId="047F0F12" w14:textId="3E36CA3B">
      <w:pPr>
        <w:pStyle w:val="Heading3"/>
        <w:spacing w:before="28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26"/>
          <w:szCs w:val="26"/>
          <w:u w:val="none"/>
          <w:lang w:val="en-US"/>
        </w:rPr>
        <w:t>Section 2. Definitions of Affiliation</w:t>
      </w:r>
    </w:p>
    <w:p w:rsidR="00CE71A6" w:rsidP="7A34DD7C" w:rsidRDefault="00CE71A6" w14:paraId="4FB44846" w14:textId="16A0EE59">
      <w:pPr>
        <w:spacing w:before="240" w:beforeAutospacing="off" w:after="240" w:afterAutospacing="off"/>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For the purposes of this article, affiliation with another political party is determined as follows:</w:t>
      </w:r>
    </w:p>
    <w:p w:rsidR="00CE71A6" w:rsidP="7A34DD7C" w:rsidRDefault="00CE71A6" w14:paraId="63D1D32B" w14:textId="49C0D308">
      <w:pPr>
        <w:spacing w:before="240" w:beforeAutospacing="off" w:after="240" w:afterAutospacing="off"/>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(a) Donor</w:t>
      </w:r>
      <w:r>
        <w:br/>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An individual is affiliated with another political party if they have provided monetary or material support to that party within 182 days preceding the State Convention.</w:t>
      </w:r>
    </w:p>
    <w:p w:rsidR="00CE71A6" w:rsidP="7A34DD7C" w:rsidRDefault="00CE71A6" w14:paraId="68FAE6D1" w14:textId="0F3FA2EC">
      <w:pPr>
        <w:spacing w:before="240" w:beforeAutospacing="off" w:after="240" w:afterAutospacing="off"/>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(b) Member</w:t>
      </w:r>
      <w:r>
        <w:br/>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An individual is affiliated with another political party if, at any point from 182 days before the State Convention until the conclusion of the National Convention, they meet any of the following criteria:</w:t>
      </w:r>
    </w:p>
    <w:p w:rsidR="00CE71A6" w:rsidP="7A34DD7C" w:rsidRDefault="00CE71A6" w14:paraId="592A7385" w14:textId="259CAD9A">
      <w:pPr>
        <w:pStyle w:val="ListParagraph"/>
        <w:numPr>
          <w:ilvl w:val="0"/>
          <w:numId w:val="31"/>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Registered to vote with another political party, excluding independent status (subject to exceptions in </w:t>
      </w: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Section 1</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00CE71A6" w:rsidP="7A34DD7C" w:rsidRDefault="00CE71A6" w14:paraId="78938097" w14:textId="2D41B7F8">
      <w:pPr>
        <w:pStyle w:val="ListParagraph"/>
        <w:numPr>
          <w:ilvl w:val="0"/>
          <w:numId w:val="31"/>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Member of a Political Action Committee (PAC) that is directly affiliated with another political party.</w:t>
      </w:r>
    </w:p>
    <w:p w:rsidR="00CE71A6" w:rsidP="7A34DD7C" w:rsidRDefault="00CE71A6" w14:paraId="5006007B" w14:textId="43F88CA5">
      <w:pPr>
        <w:pStyle w:val="ListParagraph"/>
        <w:numPr>
          <w:ilvl w:val="0"/>
          <w:numId w:val="31"/>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Active participant in the organizational structure of another political party (e.g., serving on a board, committee, or leadership role).</w:t>
      </w:r>
    </w:p>
    <w:p w:rsidR="00CE71A6" w:rsidP="7A34DD7C" w:rsidRDefault="00CE71A6" w14:paraId="74D83526" w14:textId="350FE441">
      <w:pPr>
        <w:pStyle w:val="Heading3"/>
        <w:spacing w:before="28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26"/>
          <w:szCs w:val="26"/>
          <w:u w:val="none"/>
          <w:lang w:val="en-US"/>
        </w:rPr>
        <w:t>Section 3. Exclusions</w:t>
      </w:r>
    </w:p>
    <w:p w:rsidR="00CE71A6" w:rsidP="7A34DD7C" w:rsidRDefault="00CE71A6" w14:paraId="7ED85F1E" w14:textId="05D4F8AF">
      <w:pPr>
        <w:spacing w:before="240" w:beforeAutospacing="off" w:after="240" w:afterAutospacing="off"/>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Supporting or donating to individual candidates outside the Party—without supporting the party organizations they represent—does not constitute affiliation with another political party under this article.</w:t>
      </w:r>
    </w:p>
    <w:p w:rsidR="00CE71A6" w:rsidP="7A34DD7C" w:rsidRDefault="00CE71A6" w14:paraId="6A37249E" w14:textId="4C615F29">
      <w:pPr>
        <w:pStyle w:val="Heading3"/>
        <w:spacing w:before="28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26"/>
          <w:szCs w:val="26"/>
          <w:u w:val="none"/>
          <w:lang w:val="en-US"/>
        </w:rPr>
        <w:t>Section 4. Verification of Eligibility &amp; Credentials Committee</w:t>
      </w:r>
    </w:p>
    <w:p w:rsidR="00CE71A6" w:rsidP="7A34DD7C" w:rsidRDefault="00CE71A6" w14:paraId="647213BD" w14:textId="6B38A174">
      <w:pPr>
        <w:pStyle w:val="ListParagraph"/>
        <w:numPr>
          <w:ilvl w:val="0"/>
          <w:numId w:val="32"/>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The State Party Secretary may verify a candidate’s eligibility for a leadership position or delegate role. Verification may include, but is not limited to, reviewing publicly available records such as:</w:t>
      </w:r>
    </w:p>
    <w:p w:rsidR="00CE71A6" w:rsidP="7A34DD7C" w:rsidRDefault="00CE71A6" w14:paraId="28691D1A" w14:textId="5736995A">
      <w:pPr>
        <w:pStyle w:val="ListParagraph"/>
        <w:numPr>
          <w:ilvl w:val="1"/>
          <w:numId w:val="32"/>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Voter registration records</w:t>
      </w:r>
    </w:p>
    <w:p w:rsidR="00CE71A6" w:rsidP="7A34DD7C" w:rsidRDefault="00CE71A6" w14:paraId="6E16DC21" w14:textId="79F8C6A1">
      <w:pPr>
        <w:pStyle w:val="ListParagraph"/>
        <w:numPr>
          <w:ilvl w:val="1"/>
          <w:numId w:val="32"/>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Campaign finance reports</w:t>
      </w:r>
    </w:p>
    <w:p w:rsidR="00CE71A6" w:rsidP="7A34DD7C" w:rsidRDefault="00CE71A6" w14:paraId="12A5A4E8" w14:textId="17215961">
      <w:pPr>
        <w:pStyle w:val="ListParagraph"/>
        <w:numPr>
          <w:ilvl w:val="1"/>
          <w:numId w:val="32"/>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PAC affiliations and disclosures</w:t>
      </w:r>
    </w:p>
    <w:p w:rsidR="00CE71A6" w:rsidP="7A34DD7C" w:rsidRDefault="00CE71A6" w14:paraId="508138A7" w14:textId="64505A82">
      <w:pPr>
        <w:pStyle w:val="ListParagraph"/>
        <w:numPr>
          <w:ilvl w:val="0"/>
          <w:numId w:val="32"/>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If any member of the State Committee disputes the Secretary’s determination, the State Committee may vote to challenge it. A challenge to the Secretary’s decision requires a two-thirds (⅔) vote of the State Committee.</w:t>
      </w:r>
    </w:p>
    <w:p w:rsidR="00CE71A6" w:rsidP="7A34DD7C" w:rsidRDefault="00CE71A6" w14:paraId="1D33B4E8" w14:textId="32496865">
      <w:pPr>
        <w:pStyle w:val="Heading3"/>
        <w:spacing w:before="28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26"/>
          <w:szCs w:val="26"/>
          <w:u w:val="none"/>
          <w:lang w:val="en-US"/>
        </w:rPr>
        <w:t>Section 5. Burden of Proof</w:t>
      </w:r>
    </w:p>
    <w:p w:rsidR="00CE71A6" w:rsidP="7A34DD7C" w:rsidRDefault="00CE71A6" w14:paraId="3212D38A" w14:textId="19880680">
      <w:pPr>
        <w:pStyle w:val="ListParagraph"/>
        <w:numPr>
          <w:ilvl w:val="0"/>
          <w:numId w:val="33"/>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The individual raising the dispute must provide supporting evidence, such as:</w:t>
      </w:r>
    </w:p>
    <w:p w:rsidR="00CE71A6" w:rsidP="7A34DD7C" w:rsidRDefault="00CE71A6" w14:paraId="66AA13E6" w14:textId="41F064C2">
      <w:pPr>
        <w:pStyle w:val="ListParagraph"/>
        <w:numPr>
          <w:ilvl w:val="1"/>
          <w:numId w:val="33"/>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Donation records</w:t>
      </w:r>
    </w:p>
    <w:p w:rsidR="00CE71A6" w:rsidP="7A34DD7C" w:rsidRDefault="00CE71A6" w14:paraId="3B7B4FB0" w14:textId="412FD2C4">
      <w:pPr>
        <w:pStyle w:val="ListParagraph"/>
        <w:numPr>
          <w:ilvl w:val="1"/>
          <w:numId w:val="33"/>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Voter registration status</w:t>
      </w:r>
    </w:p>
    <w:p w:rsidR="00CE71A6" w:rsidP="7A34DD7C" w:rsidRDefault="00CE71A6" w14:paraId="39272517" w14:textId="52416177">
      <w:pPr>
        <w:pStyle w:val="ListParagraph"/>
        <w:numPr>
          <w:ilvl w:val="1"/>
          <w:numId w:val="33"/>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Documented participation in another party’s organization</w:t>
      </w:r>
    </w:p>
    <w:p w:rsidR="00CE71A6" w:rsidP="7A34DD7C" w:rsidRDefault="00CE71A6" w14:paraId="493C42AE" w14:textId="42CA9538">
      <w:pPr>
        <w:pStyle w:val="ListParagraph"/>
        <w:numPr>
          <w:ilvl w:val="0"/>
          <w:numId w:val="33"/>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The Executive Committee may independently verify claims using publicly available records.</w:t>
      </w:r>
    </w:p>
    <w:p w:rsidR="00CE71A6" w:rsidP="7A34DD7C" w:rsidRDefault="00CE71A6" w14:paraId="637A267E" w14:textId="16A3DC6E">
      <w:pPr/>
    </w:p>
    <w:p w:rsidR="00CE71A6" w:rsidP="7A34DD7C" w:rsidRDefault="00CE71A6" w14:paraId="6AC9C29D" w14:textId="53819D0F">
      <w:pPr>
        <w:pStyle w:val="Heading2"/>
        <w:spacing w:before="36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34"/>
          <w:szCs w:val="34"/>
          <w:u w:val="none"/>
          <w:lang w:val="en-US"/>
        </w:rPr>
        <w:t>ARTICLE XI: SUSPENSION AND REMOVAL FOR MISCONDUCT</w:t>
      </w:r>
    </w:p>
    <w:p w:rsidR="00CE71A6" w:rsidP="7A34DD7C" w:rsidRDefault="00CE71A6" w14:paraId="573AFE0E" w14:textId="1D0B8560">
      <w:pPr>
        <w:pStyle w:val="Heading3"/>
        <w:spacing w:before="28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26"/>
          <w:szCs w:val="26"/>
          <w:u w:val="none"/>
          <w:lang w:val="en-US"/>
        </w:rPr>
        <w:t>Section 1. Grounds for Suspension or Removal</w:t>
      </w:r>
    </w:p>
    <w:p w:rsidR="00CE71A6" w:rsidP="7A34DD7C" w:rsidRDefault="00CE71A6" w14:paraId="687A7277" w14:textId="4B3E21DB">
      <w:pPr>
        <w:spacing w:before="240" w:beforeAutospacing="off" w:after="240" w:afterAutospacing="off"/>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A member may be suspended or removed from leadership, delegate status, or general participation in Party activities for any of the following reasons:</w:t>
      </w:r>
    </w:p>
    <w:p w:rsidR="00CE71A6" w:rsidP="7A34DD7C" w:rsidRDefault="00CE71A6" w14:paraId="1073C141" w14:textId="41F974C1">
      <w:pPr>
        <w:pStyle w:val="ListParagraph"/>
        <w:numPr>
          <w:ilvl w:val="0"/>
          <w:numId w:val="3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Criminal Conduct</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 Being charged with or convicted of a crime that brings the Party into disrepute or undermines its integrity.</w:t>
      </w:r>
    </w:p>
    <w:p w:rsidR="00CE71A6" w:rsidP="7A34DD7C" w:rsidRDefault="00CE71A6" w14:paraId="103A20D0" w14:textId="067FA4E9">
      <w:pPr>
        <w:pStyle w:val="ListParagraph"/>
        <w:numPr>
          <w:ilvl w:val="0"/>
          <w:numId w:val="3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Financial Misconduct</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 Theft, embezzlement, destruction, gross negligence regarding Party assets, or unauthorized use of Party funds, digital assets, donor records, or confidential Party information.</w:t>
      </w:r>
    </w:p>
    <w:p w:rsidR="00CE71A6" w:rsidP="7A34DD7C" w:rsidRDefault="00CE71A6" w14:paraId="069C8AC4" w14:textId="5F0BF0C7">
      <w:pPr>
        <w:pStyle w:val="ListParagraph"/>
        <w:numPr>
          <w:ilvl w:val="0"/>
          <w:numId w:val="3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Violations of the Non-Aggression Principle (NAP)</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 Engaging in or advocating fraud, coercion, calls for initiation of force, or physical violence contrary to Party values.</w:t>
      </w:r>
    </w:p>
    <w:p w:rsidR="00CE71A6" w:rsidP="7A34DD7C" w:rsidRDefault="00CE71A6" w14:paraId="36A5D2DA" w14:textId="74BC591C">
      <w:pPr>
        <w:pStyle w:val="ListParagraph"/>
        <w:numPr>
          <w:ilvl w:val="0"/>
          <w:numId w:val="3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Unauthorized Representation</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 Misrepresenting oneself as speaking on behalf of the Party without authorization, using Party assets for personal or unauthorized political purposes, running in an election as a “Libertarian” in competition with a candidate endorsed by the Party, or providing significant support for a candidate doing the same.</w:t>
      </w:r>
    </w:p>
    <w:p w:rsidR="00CE71A6" w:rsidP="7A34DD7C" w:rsidRDefault="00CE71A6" w14:paraId="54858986" w14:textId="7B4AE538">
      <w:pPr>
        <w:pStyle w:val="Heading3"/>
        <w:spacing w:before="28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26"/>
          <w:szCs w:val="26"/>
          <w:u w:val="none"/>
          <w:lang w:val="en-US"/>
        </w:rPr>
        <w:t>Section 2. Immediate Suspension</w:t>
      </w:r>
    </w:p>
    <w:p w:rsidR="00CE71A6" w:rsidP="7A34DD7C" w:rsidRDefault="00CE71A6" w14:paraId="4BECEDC9" w14:textId="1FFFE02E">
      <w:pPr>
        <w:spacing w:before="240" w:beforeAutospacing="off" w:after="240" w:afterAutospacing="off"/>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The State Executive Committee may vote to immediately suspend a member’s participation in Party activities (including leadership and delegate roles) if there is:</w:t>
      </w:r>
    </w:p>
    <w:p w:rsidR="00CE71A6" w:rsidP="7A34DD7C" w:rsidRDefault="00CE71A6" w14:paraId="25623FC8" w14:textId="730968E2">
      <w:pPr>
        <w:pStyle w:val="ListParagraph"/>
        <w:numPr>
          <w:ilvl w:val="0"/>
          <w:numId w:val="35"/>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A pending criminal charge involving fraud, theft, violence, or other serious misconduct.</w:t>
      </w:r>
    </w:p>
    <w:p w:rsidR="00CE71A6" w:rsidP="7A34DD7C" w:rsidRDefault="00CE71A6" w14:paraId="702AB072" w14:textId="1B39610D">
      <w:pPr>
        <w:pStyle w:val="ListParagraph"/>
        <w:numPr>
          <w:ilvl w:val="0"/>
          <w:numId w:val="35"/>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Reasonable suspicion of financial misconduct, asset theft, or unauthorized access to donor records.</w:t>
      </w:r>
    </w:p>
    <w:p w:rsidR="00CE71A6" w:rsidP="7A34DD7C" w:rsidRDefault="00CE71A6" w14:paraId="7721BE8B" w14:textId="16FD52F6">
      <w:pPr>
        <w:pStyle w:val="ListParagraph"/>
        <w:numPr>
          <w:ilvl w:val="0"/>
          <w:numId w:val="35"/>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Credible evidence of violating the Non-Aggression Principle (NAP).</w:t>
      </w:r>
    </w:p>
    <w:p w:rsidR="00CE71A6" w:rsidP="7A34DD7C" w:rsidRDefault="00CE71A6" w14:paraId="02AE28E8" w14:textId="3F4FC674">
      <w:pPr>
        <w:spacing w:before="240" w:beforeAutospacing="off" w:after="240" w:afterAutospacing="off"/>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An immediate suspension requires a three-fourths (¾) vote of the State Executive Committee and remains in effect until a formal hearing is held.</w:t>
      </w:r>
    </w:p>
    <w:p w:rsidR="00CE71A6" w:rsidP="7A34DD7C" w:rsidRDefault="00CE71A6" w14:paraId="1578850F" w14:textId="50E41F87">
      <w:pPr>
        <w:pStyle w:val="Heading3"/>
        <w:spacing w:before="28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26"/>
          <w:szCs w:val="26"/>
          <w:u w:val="none"/>
          <w:lang w:val="en-US"/>
        </w:rPr>
        <w:t>Section 3. Removal Process</w:t>
      </w:r>
    </w:p>
    <w:p w:rsidR="00CE71A6" w:rsidP="7A34DD7C" w:rsidRDefault="00CE71A6" w14:paraId="202FA983" w14:textId="718635F0">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A motion for removal must be submitted to the State Executive Committee in writing, citing the alleged misconduct.</w:t>
      </w:r>
    </w:p>
    <w:p w:rsidR="00CE71A6" w:rsidP="7A34DD7C" w:rsidRDefault="00CE71A6" w14:paraId="45AFFDA3" w14:textId="76DF28CA">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The State Executive Committee shall perform due diligence to notify the member in writing, expeditiously, and at least 10 days before the hearing.</w:t>
      </w:r>
    </w:p>
    <w:p w:rsidR="00CE71A6" w:rsidP="7A34DD7C" w:rsidRDefault="00CE71A6" w14:paraId="52B6688A" w14:textId="6811538C">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The State Executive Committee shall hold a hearing within 30 days of receiving the motion. The individual facing removal shall have the right to speak on their own behalf and present evidence before the vote.</w:t>
      </w:r>
    </w:p>
    <w:p w:rsidR="00CE71A6" w:rsidP="7A34DD7C" w:rsidRDefault="00CE71A6" w14:paraId="064C948F" w14:textId="58F1A727">
      <w:pPr>
        <w:pStyle w:val="ListParagraph"/>
        <w:numPr>
          <w:ilvl w:val="0"/>
          <w:numId w:val="36"/>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Removal from Party membership requires a three-fourths (¾) vote of the State Executive Committee. No membership shall be terminated under this section in the 60-day period prior to an annual State Convention.</w:t>
      </w:r>
    </w:p>
    <w:p w:rsidR="00CE71A6" w:rsidP="7A34DD7C" w:rsidRDefault="00CE71A6" w14:paraId="482084FB" w14:textId="5DF59882">
      <w:pPr>
        <w:pStyle w:val="Heading3"/>
        <w:spacing w:before="28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26"/>
          <w:szCs w:val="26"/>
          <w:u w:val="none"/>
          <w:lang w:val="en-US"/>
        </w:rPr>
        <w:t>Section 4. Appeal Process</w:t>
      </w:r>
    </w:p>
    <w:p w:rsidR="00CE71A6" w:rsidP="7A34DD7C" w:rsidRDefault="00CE71A6" w14:paraId="1747FF1E" w14:textId="2CF2E7DE">
      <w:pPr>
        <w:pStyle w:val="ListParagraph"/>
        <w:numPr>
          <w:ilvl w:val="0"/>
          <w:numId w:val="3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A removed individual may appeal the decision to the Judicial Committee within 21 days of the removal. The Judicial Committee shall set a date for hearing the appeal between 14 and 30 days of receipt of the appeal and notify the appellant, who shall have the right to appear and present evidence and argument.</w:t>
      </w:r>
    </w:p>
    <w:p w:rsidR="00CE71A6" w:rsidP="7A34DD7C" w:rsidRDefault="00CE71A6" w14:paraId="0B219C42" w14:textId="3F4E8601">
      <w:pPr>
        <w:pStyle w:val="ListParagraph"/>
        <w:numPr>
          <w:ilvl w:val="0"/>
          <w:numId w:val="3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The Judicial Committee shall issue a final ruling within 30 days, either upholding or overturning the removal. If the Judicial Committee refuses to hear the appeal or does not rule within 60 days of the termination, the individual shall be immediately reinstated as a member.</w:t>
      </w:r>
    </w:p>
    <w:p w:rsidR="00CE71A6" w:rsidP="7A34DD7C" w:rsidRDefault="00CE71A6" w14:paraId="0467023A" w14:textId="743368F7">
      <w:pPr>
        <w:pStyle w:val="ListParagraph"/>
        <w:numPr>
          <w:ilvl w:val="0"/>
          <w:numId w:val="37"/>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If the Judicial Committee upholds the removal, the decision is final unless overturned by a two-thirds (⅔) vote at the next regular State Convention. A terminated member may not rejoin the Party until after the State Convention.</w:t>
      </w:r>
    </w:p>
    <w:p w:rsidR="00CE71A6" w:rsidP="7A34DD7C" w:rsidRDefault="00CE71A6" w14:paraId="242EC483" w14:textId="07E809D7">
      <w:pPr>
        <w:pStyle w:val="Heading3"/>
        <w:spacing w:before="280" w:beforeAutospacing="off" w:after="80" w:afterAutospacing="off"/>
        <w:ind w:left="360" w:right="0" w:hanging="360"/>
      </w:pPr>
      <w:r w:rsidRPr="7A34DD7C" w:rsidR="68CBD2CE">
        <w:rPr>
          <w:rFonts w:ascii="Arial" w:hAnsi="Arial" w:eastAsia="Arial" w:cs="Arial"/>
          <w:b w:val="1"/>
          <w:bCs w:val="1"/>
          <w:i w:val="0"/>
          <w:iCs w:val="0"/>
          <w:strike w:val="0"/>
          <w:dstrike w:val="0"/>
          <w:noProof w:val="0"/>
          <w:color w:val="000000" w:themeColor="text1" w:themeTint="FF" w:themeShade="FF"/>
          <w:sz w:val="26"/>
          <w:szCs w:val="26"/>
          <w:u w:val="none"/>
          <w:lang w:val="en-US"/>
        </w:rPr>
        <w:t>Section 5. Reinstatement After Suspension</w:t>
      </w:r>
    </w:p>
    <w:p w:rsidR="00CE71A6" w:rsidP="7A34DD7C" w:rsidRDefault="00CE71A6" w14:paraId="24AB0CF2" w14:textId="3CE6CAEE">
      <w:pPr>
        <w:pStyle w:val="ListParagraph"/>
        <w:numPr>
          <w:ilvl w:val="0"/>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A suspended or removed individual may request reinstatement if:</w:t>
      </w:r>
    </w:p>
    <w:p w:rsidR="00CE71A6" w:rsidP="7A34DD7C" w:rsidRDefault="00CE71A6" w14:paraId="025B06F3" w14:textId="396DFB41">
      <w:pPr>
        <w:pStyle w:val="ListParagraph"/>
        <w:numPr>
          <w:ilvl w:val="1"/>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Charges are dropped, or the individual is acquitted.</w:t>
      </w:r>
    </w:p>
    <w:p w:rsidR="00CE71A6" w:rsidP="7A34DD7C" w:rsidRDefault="00CE71A6" w14:paraId="0B6D2967" w14:textId="6AC80EBC">
      <w:pPr>
        <w:pStyle w:val="ListParagraph"/>
        <w:numPr>
          <w:ilvl w:val="1"/>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New evidence exonerates the individual of wrongdoing.</w:t>
      </w:r>
    </w:p>
    <w:p w:rsidR="00CE71A6" w:rsidP="7A34DD7C" w:rsidRDefault="00CE71A6" w14:paraId="1766F458" w14:textId="22B0904A">
      <w:pPr>
        <w:pStyle w:val="ListParagraph"/>
        <w:numPr>
          <w:ilvl w:val="0"/>
          <w:numId w:val="38"/>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Reinstatement requires a three-fourths (¾) vote of the State Executive Committee.</w:t>
      </w:r>
    </w:p>
    <w:p w:rsidR="00CE71A6" w:rsidP="7A34DD7C" w:rsidRDefault="00CE71A6" w14:paraId="2E70B8E5" w14:textId="5CF328A0">
      <w:pPr/>
    </w:p>
    <w:p w:rsidR="00CE71A6" w:rsidP="7A34DD7C" w:rsidRDefault="00CE71A6" w14:paraId="5B9B9396" w14:textId="4ECE884A">
      <w:pPr>
        <w:pStyle w:val="Heading1"/>
        <w:spacing w:before="400" w:beforeAutospacing="off" w:after="80" w:afterAutospacing="off"/>
      </w:pPr>
      <w:r w:rsidRPr="7A34DD7C" w:rsidR="68CBD2CE">
        <w:rPr>
          <w:rFonts w:ascii="Arial" w:hAnsi="Arial" w:eastAsia="Arial" w:cs="Arial"/>
          <w:b w:val="1"/>
          <w:bCs w:val="1"/>
          <w:i w:val="0"/>
          <w:iCs w:val="0"/>
          <w:strike w:val="0"/>
          <w:dstrike w:val="0"/>
          <w:noProof w:val="0"/>
          <w:color w:val="000000" w:themeColor="text1" w:themeTint="FF" w:themeShade="FF"/>
          <w:sz w:val="40"/>
          <w:szCs w:val="40"/>
          <w:u w:val="none"/>
          <w:lang w:val="en-US"/>
        </w:rPr>
        <w:t>Summary of Articles</w:t>
      </w:r>
    </w:p>
    <w:p w:rsidR="00CE71A6" w:rsidP="7A34DD7C" w:rsidRDefault="00CE71A6" w14:paraId="11DBEEE9" w14:textId="17F3EC92">
      <w:pPr/>
    </w:p>
    <w:p w:rsidR="00CE71A6" w:rsidP="7A34DD7C" w:rsidRDefault="00CE71A6" w14:paraId="1DDCAE6F" w14:textId="0F2BE901">
      <w:pPr>
        <w:pStyle w:val="Heading2"/>
        <w:spacing w:before="360" w:beforeAutospacing="off" w:after="80" w:afterAutospacing="off"/>
      </w:pPr>
      <w:r w:rsidRPr="7A34DD7C" w:rsidR="68CBD2CE">
        <w:rPr>
          <w:rFonts w:ascii="Arial" w:hAnsi="Arial" w:eastAsia="Arial" w:cs="Arial"/>
          <w:b w:val="1"/>
          <w:bCs w:val="1"/>
          <w:i w:val="0"/>
          <w:iCs w:val="0"/>
          <w:strike w:val="0"/>
          <w:dstrike w:val="0"/>
          <w:noProof w:val="0"/>
          <w:color w:val="000000" w:themeColor="text1" w:themeTint="FF" w:themeShade="FF"/>
          <w:sz w:val="34"/>
          <w:szCs w:val="34"/>
          <w:u w:val="none"/>
          <w:lang w:val="en-US"/>
        </w:rPr>
        <w:t>Article IX: Judicial Committee</w:t>
      </w:r>
    </w:p>
    <w:p w:rsidR="00CE71A6" w:rsidP="7A34DD7C" w:rsidRDefault="00CE71A6" w14:paraId="56699167" w14:textId="65E6C416">
      <w:pPr>
        <w:spacing w:before="240" w:beforeAutospacing="off" w:after="240" w:afterAutospacing="off"/>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Goal</w:t>
      </w:r>
    </w:p>
    <w:p w:rsidR="00CE71A6" w:rsidP="7A34DD7C" w:rsidRDefault="00CE71A6" w14:paraId="5713388D" w14:textId="63ACC111">
      <w:pPr>
        <w:pStyle w:val="ListParagraph"/>
        <w:numPr>
          <w:ilvl w:val="0"/>
          <w:numId w:val="39"/>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Establish an independent, internal body to resolve formal disputes, appeals, and allegations of Bylaws violations within the Party.</w:t>
      </w:r>
    </w:p>
    <w:p w:rsidR="00CE71A6" w:rsidP="7A34DD7C" w:rsidRDefault="00CE71A6" w14:paraId="68125CED" w14:textId="194F376F">
      <w:pPr>
        <w:pStyle w:val="ListParagraph"/>
        <w:numPr>
          <w:ilvl w:val="0"/>
          <w:numId w:val="39"/>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Guarantee due process via clear procedures for hearings, decisions, and recusal in cases of conflict of interest.</w:t>
      </w:r>
    </w:p>
    <w:p w:rsidR="00CE71A6" w:rsidP="7A34DD7C" w:rsidRDefault="00CE71A6" w14:paraId="1A54B936" w14:textId="35375067">
      <w:pPr>
        <w:pStyle w:val="ListParagraph"/>
        <w:numPr>
          <w:ilvl w:val="0"/>
          <w:numId w:val="39"/>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Provide a final internal avenue for members to appeal disciplinary actions or membership status decisions, subject to possible override by a two-thirds (⅔) vote at a State Convention.</w:t>
      </w:r>
    </w:p>
    <w:p w:rsidR="00CE71A6" w:rsidP="7A34DD7C" w:rsidRDefault="00CE71A6" w14:paraId="76852E6F" w14:textId="4796E101">
      <w:pPr>
        <w:spacing w:before="240" w:beforeAutospacing="off" w:after="240" w:afterAutospacing="off"/>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Key Points</w:t>
      </w:r>
    </w:p>
    <w:p w:rsidR="00CE71A6" w:rsidP="7A34DD7C" w:rsidRDefault="00CE71A6" w14:paraId="243AB0AA" w14:textId="080F475F">
      <w:pPr>
        <w:pStyle w:val="ListParagraph"/>
        <w:numPr>
          <w:ilvl w:val="0"/>
          <w:numId w:val="40"/>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Membership &amp; Terms</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 Composed of three members in good standing, serving two-year terms with no term limits; at most one may serve simultaneously on the State Committee, and none may be an officer.</w:t>
      </w:r>
    </w:p>
    <w:p w:rsidR="00CE71A6" w:rsidP="7A34DD7C" w:rsidRDefault="00CE71A6" w14:paraId="30F92D09" w14:textId="1C576866">
      <w:pPr>
        <w:pStyle w:val="ListParagraph"/>
        <w:numPr>
          <w:ilvl w:val="0"/>
          <w:numId w:val="40"/>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Procedures</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Must operate under rules consistent with </w:t>
      </w:r>
      <w:r w:rsidRPr="7A34DD7C" w:rsidR="68CBD2CE">
        <w:rPr>
          <w:rFonts w:ascii="Arial" w:hAnsi="Arial" w:eastAsia="Arial" w:cs="Arial"/>
          <w:b w:val="0"/>
          <w:bCs w:val="0"/>
          <w:i w:val="1"/>
          <w:iCs w:val="1"/>
          <w:strike w:val="0"/>
          <w:dstrike w:val="0"/>
          <w:noProof w:val="0"/>
          <w:color w:val="000000" w:themeColor="text1" w:themeTint="FF" w:themeShade="FF"/>
          <w:sz w:val="22"/>
          <w:szCs w:val="22"/>
          <w:u w:val="none"/>
          <w:lang w:val="en-US"/>
        </w:rPr>
        <w:t>Robert’s Rules of Order Newly Revised</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 ensuring written notice, opportunity to present evidence, and fair deliberations.</w:t>
      </w:r>
    </w:p>
    <w:p w:rsidR="00CE71A6" w:rsidP="7A34DD7C" w:rsidRDefault="00CE71A6" w14:paraId="47EA5D5C" w14:textId="7FFF3A34">
      <w:pPr>
        <w:pStyle w:val="ListParagraph"/>
        <w:numPr>
          <w:ilvl w:val="0"/>
          <w:numId w:val="40"/>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Decisions &amp; Appeals</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 A majority vote is required for Committee decisions, which can be overturned by a two-thirds (⅔) vote of members at a State Convention.</w:t>
      </w:r>
    </w:p>
    <w:p w:rsidR="00CE71A6" w:rsidP="7A34DD7C" w:rsidRDefault="00CE71A6" w14:paraId="3D449332" w14:textId="4C234D8B">
      <w:pPr>
        <w:pStyle w:val="ListParagraph"/>
        <w:numPr>
          <w:ilvl w:val="0"/>
          <w:numId w:val="40"/>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Vacancies &amp; Conflicts</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 Clear procedures define how to fill vacancies or appoint temporary members if conflicts of interest prevent a quorum.</w:t>
      </w:r>
    </w:p>
    <w:p w:rsidR="00CE71A6" w:rsidP="7A34DD7C" w:rsidRDefault="00CE71A6" w14:paraId="171F37B4" w14:textId="44203A3E">
      <w:pPr/>
    </w:p>
    <w:p w:rsidR="00CE71A6" w:rsidP="7A34DD7C" w:rsidRDefault="00CE71A6" w14:paraId="5AEAF628" w14:textId="7E6DFF7F">
      <w:pPr>
        <w:pStyle w:val="Heading2"/>
        <w:spacing w:before="360" w:beforeAutospacing="off" w:after="80" w:afterAutospacing="off"/>
      </w:pPr>
      <w:r w:rsidRPr="7A34DD7C" w:rsidR="68CBD2CE">
        <w:rPr>
          <w:rFonts w:ascii="Arial" w:hAnsi="Arial" w:eastAsia="Arial" w:cs="Arial"/>
          <w:b w:val="1"/>
          <w:bCs w:val="1"/>
          <w:i w:val="0"/>
          <w:iCs w:val="0"/>
          <w:strike w:val="0"/>
          <w:dstrike w:val="0"/>
          <w:noProof w:val="0"/>
          <w:color w:val="000000" w:themeColor="text1" w:themeTint="FF" w:themeShade="FF"/>
          <w:sz w:val="34"/>
          <w:szCs w:val="34"/>
          <w:u w:val="none"/>
          <w:lang w:val="en-US"/>
        </w:rPr>
        <w:t>Article X: Eligibility for Leadership and Delegate Positions</w:t>
      </w:r>
    </w:p>
    <w:p w:rsidR="00CE71A6" w:rsidP="7A34DD7C" w:rsidRDefault="00CE71A6" w14:paraId="285B6AED" w14:textId="08389A34">
      <w:pPr>
        <w:spacing w:before="240" w:beforeAutospacing="off" w:after="240" w:afterAutospacing="off"/>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Goal</w:t>
      </w:r>
    </w:p>
    <w:p w:rsidR="00CE71A6" w:rsidP="7A34DD7C" w:rsidRDefault="00CE71A6" w14:paraId="30172AF1" w14:textId="776F28FC">
      <w:pPr>
        <w:pStyle w:val="ListParagraph"/>
        <w:numPr>
          <w:ilvl w:val="0"/>
          <w:numId w:val="41"/>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Clearly define who can serve as a delegate to the Libertarian Party National Convention or as a leader (officer) in the Unified Libertarians of Massachusetts.</w:t>
      </w:r>
    </w:p>
    <w:p w:rsidR="00CE71A6" w:rsidP="7A34DD7C" w:rsidRDefault="00CE71A6" w14:paraId="074A94DF" w14:textId="1725DEDB">
      <w:pPr>
        <w:pStyle w:val="ListParagraph"/>
        <w:numPr>
          <w:ilvl w:val="0"/>
          <w:numId w:val="41"/>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Protect the Party’s integrity by requiring minimum membership durations and disallowing concurrent affiliation with competing parties (subject to limited exceptions).</w:t>
      </w:r>
    </w:p>
    <w:p w:rsidR="00CE71A6" w:rsidP="7A34DD7C" w:rsidRDefault="00CE71A6" w14:paraId="1392D311" w14:textId="6B93B38D">
      <w:pPr>
        <w:pStyle w:val="ListParagraph"/>
        <w:numPr>
          <w:ilvl w:val="0"/>
          <w:numId w:val="41"/>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Provide a mechanism for verifying and challenging a candidate’s eligibility.</w:t>
      </w:r>
    </w:p>
    <w:p w:rsidR="00CE71A6" w:rsidP="7A34DD7C" w:rsidRDefault="00CE71A6" w14:paraId="74FD8302" w14:textId="42AF97C5">
      <w:pPr>
        <w:spacing w:before="240" w:beforeAutospacing="off" w:after="240" w:afterAutospacing="off"/>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Key Points</w:t>
      </w:r>
    </w:p>
    <w:p w:rsidR="00CE71A6" w:rsidP="7A34DD7C" w:rsidRDefault="00CE71A6" w14:paraId="02FA64F5" w14:textId="360CA614">
      <w:pPr>
        <w:pStyle w:val="ListParagraph"/>
        <w:numPr>
          <w:ilvl w:val="0"/>
          <w:numId w:val="42"/>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Membership Duration</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00CE71A6" w:rsidP="7A34DD7C" w:rsidRDefault="00CE71A6" w14:paraId="386B9784" w14:textId="0903A85A">
      <w:pPr>
        <w:pStyle w:val="ListParagraph"/>
        <w:numPr>
          <w:ilvl w:val="1"/>
          <w:numId w:val="42"/>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Delegates must be dues-paying members in good standing for at least the preceding 182 days.</w:t>
      </w:r>
    </w:p>
    <w:p w:rsidR="00CE71A6" w:rsidP="7A34DD7C" w:rsidRDefault="00CE71A6" w14:paraId="3FCA0DF7" w14:textId="27C91535">
      <w:pPr>
        <w:pStyle w:val="ListParagraph"/>
        <w:numPr>
          <w:ilvl w:val="1"/>
          <w:numId w:val="42"/>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Officers must have continuous dues-paying membership for at least the preceding 182 days.</w:t>
      </w:r>
    </w:p>
    <w:p w:rsidR="00CE71A6" w:rsidP="7A34DD7C" w:rsidRDefault="00CE71A6" w14:paraId="15D27C8D" w14:textId="2FF075AA">
      <w:pPr>
        <w:pStyle w:val="ListParagraph"/>
        <w:numPr>
          <w:ilvl w:val="0"/>
          <w:numId w:val="42"/>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Registration Requirements</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 If the Libertarian Party is recognized for voter registration, candidates must be registered Libertarians; otherwise, they must not be registered with another political party (except for brief changes on a primary election day, if permitted by law).</w:t>
      </w:r>
    </w:p>
    <w:p w:rsidR="00CE71A6" w:rsidP="7A34DD7C" w:rsidRDefault="00CE71A6" w14:paraId="63CA6A1C" w14:textId="5BD0EE13">
      <w:pPr>
        <w:pStyle w:val="ListParagraph"/>
        <w:numPr>
          <w:ilvl w:val="0"/>
          <w:numId w:val="42"/>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Affiliation Rules</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00CE71A6" w:rsidP="7A34DD7C" w:rsidRDefault="00CE71A6" w14:paraId="2B8DFA6E" w14:textId="7711034B">
      <w:pPr>
        <w:pStyle w:val="ListParagraph"/>
        <w:numPr>
          <w:ilvl w:val="1"/>
          <w:numId w:val="42"/>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Individuals cannot provide monetary or material support to other political parties or serve in leadership roles in them.</w:t>
      </w:r>
    </w:p>
    <w:p w:rsidR="00CE71A6" w:rsidP="7A34DD7C" w:rsidRDefault="00CE71A6" w14:paraId="3E32523A" w14:textId="123CFA25">
      <w:pPr>
        <w:pStyle w:val="ListParagraph"/>
        <w:numPr>
          <w:ilvl w:val="1"/>
          <w:numId w:val="42"/>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“Donor” and “Member” are defined for determining affiliation with another party.</w:t>
      </w:r>
    </w:p>
    <w:p w:rsidR="00CE71A6" w:rsidP="7A34DD7C" w:rsidRDefault="00CE71A6" w14:paraId="1D1EACE8" w14:textId="51484C9B">
      <w:pPr>
        <w:pStyle w:val="ListParagraph"/>
        <w:numPr>
          <w:ilvl w:val="0"/>
          <w:numId w:val="42"/>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Verification Process</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 The State Secretary may verify credentials using public records, subject to challenge by the State Committee with a two-thirds (⅔) vote.</w:t>
      </w:r>
    </w:p>
    <w:p w:rsidR="00CE71A6" w:rsidP="7A34DD7C" w:rsidRDefault="00CE71A6" w14:paraId="213DE630" w14:textId="63463346">
      <w:pPr>
        <w:pStyle w:val="ListParagraph"/>
        <w:numPr>
          <w:ilvl w:val="0"/>
          <w:numId w:val="42"/>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Minor Lapse Exception</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 Members of more than one year may have a lapse of under 30 days in dues-paying status without losing eligibility, unless it occurred within the prior 90 days.</w:t>
      </w:r>
    </w:p>
    <w:p w:rsidR="00CE71A6" w:rsidP="7A34DD7C" w:rsidRDefault="00CE71A6" w14:paraId="5E4D8BD1" w14:textId="662E52B6">
      <w:pPr/>
    </w:p>
    <w:p w:rsidR="00CE71A6" w:rsidP="7A34DD7C" w:rsidRDefault="00CE71A6" w14:paraId="5829626E" w14:textId="09A4AB50">
      <w:pPr>
        <w:pStyle w:val="Heading2"/>
        <w:spacing w:before="360" w:beforeAutospacing="off" w:after="80" w:afterAutospacing="off"/>
      </w:pPr>
      <w:r w:rsidRPr="7A34DD7C" w:rsidR="68CBD2CE">
        <w:rPr>
          <w:rFonts w:ascii="Arial" w:hAnsi="Arial" w:eastAsia="Arial" w:cs="Arial"/>
          <w:b w:val="1"/>
          <w:bCs w:val="1"/>
          <w:i w:val="0"/>
          <w:iCs w:val="0"/>
          <w:strike w:val="0"/>
          <w:dstrike w:val="0"/>
          <w:noProof w:val="0"/>
          <w:color w:val="000000" w:themeColor="text1" w:themeTint="FF" w:themeShade="FF"/>
          <w:sz w:val="34"/>
          <w:szCs w:val="34"/>
          <w:u w:val="none"/>
          <w:lang w:val="en-US"/>
        </w:rPr>
        <w:t>Article XI: Suspension and Removal for Misconduct</w:t>
      </w:r>
    </w:p>
    <w:p w:rsidR="00CE71A6" w:rsidP="7A34DD7C" w:rsidRDefault="00CE71A6" w14:paraId="088CF7A6" w14:textId="18E6517B">
      <w:pPr>
        <w:spacing w:before="240" w:beforeAutospacing="off" w:after="240" w:afterAutospacing="off"/>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Goal</w:t>
      </w:r>
    </w:p>
    <w:p w:rsidR="00CE71A6" w:rsidP="7A34DD7C" w:rsidRDefault="00CE71A6" w14:paraId="313A8F6F" w14:textId="69CEAE83">
      <w:pPr>
        <w:pStyle w:val="ListParagraph"/>
        <w:numPr>
          <w:ilvl w:val="0"/>
          <w:numId w:val="43"/>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Provide formal procedures to suspend or remove members (including leaders or delegates) for serious misconduct that undermines Party values or integrity.</w:t>
      </w:r>
    </w:p>
    <w:p w:rsidR="00CE71A6" w:rsidP="7A34DD7C" w:rsidRDefault="00CE71A6" w14:paraId="1309C78D" w14:textId="0F1D5F1C">
      <w:pPr>
        <w:pStyle w:val="ListParagraph"/>
        <w:numPr>
          <w:ilvl w:val="0"/>
          <w:numId w:val="43"/>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Safeguard the Party’s principles—particularly the Non-Aggression Principle—and financial resources by setting clear standards for immediate suspension and permanent removal.</w:t>
      </w:r>
    </w:p>
    <w:p w:rsidR="00CE71A6" w:rsidP="7A34DD7C" w:rsidRDefault="00CE71A6" w14:paraId="5E2CF496" w14:textId="37CCED06">
      <w:pPr>
        <w:pStyle w:val="ListParagraph"/>
        <w:numPr>
          <w:ilvl w:val="0"/>
          <w:numId w:val="43"/>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Preserve due process by outlining notice, hearing, and appeal steps, including final review by the Judicial Committee or, in limited cases, the State Convention.</w:t>
      </w:r>
    </w:p>
    <w:p w:rsidR="00CE71A6" w:rsidP="7A34DD7C" w:rsidRDefault="00CE71A6" w14:paraId="68F6D7FB" w14:textId="4F9B452C">
      <w:pPr>
        <w:spacing w:before="240" w:beforeAutospacing="off" w:after="240" w:afterAutospacing="off"/>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Key Points</w:t>
      </w:r>
    </w:p>
    <w:p w:rsidR="00CE71A6" w:rsidP="7A34DD7C" w:rsidRDefault="00CE71A6" w14:paraId="7F5963C9" w14:textId="18BC50B9">
      <w:pPr>
        <w:pStyle w:val="ListParagraph"/>
        <w:numPr>
          <w:ilvl w:val="0"/>
          <w:numId w:val="4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Grounds for Removal</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 Criminal conduct, financial misconduct (e.g., theft or gross negligence of Party assets), violations of the Non-Aggression Principle, and unauthorized representation or support of conflicting candidacies.</w:t>
      </w:r>
    </w:p>
    <w:p w:rsidR="00CE71A6" w:rsidP="7A34DD7C" w:rsidRDefault="00CE71A6" w14:paraId="2C131319" w14:textId="3E1F7B3E">
      <w:pPr>
        <w:pStyle w:val="ListParagraph"/>
        <w:numPr>
          <w:ilvl w:val="0"/>
          <w:numId w:val="4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Immediate Suspension</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00CE71A6" w:rsidP="7A34DD7C" w:rsidRDefault="00CE71A6" w14:paraId="39ED86AD" w14:textId="65671C69">
      <w:pPr>
        <w:pStyle w:val="ListParagraph"/>
        <w:numPr>
          <w:ilvl w:val="1"/>
          <w:numId w:val="4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A three-fourths (¾) vote of the State Executive Committee is required.</w:t>
      </w:r>
    </w:p>
    <w:p w:rsidR="00CE71A6" w:rsidP="7A34DD7C" w:rsidRDefault="00CE71A6" w14:paraId="0CD2DE6B" w14:textId="56C57F1C">
      <w:pPr>
        <w:pStyle w:val="ListParagraph"/>
        <w:numPr>
          <w:ilvl w:val="1"/>
          <w:numId w:val="4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Used when urgent circumstances—such as criminal charges or credible evidence of serious wrongdoing—demand prompt action.</w:t>
      </w:r>
    </w:p>
    <w:p w:rsidR="00CE71A6" w:rsidP="7A34DD7C" w:rsidRDefault="00CE71A6" w14:paraId="1CD4143A" w14:textId="741BDB58">
      <w:pPr>
        <w:pStyle w:val="ListParagraph"/>
        <w:numPr>
          <w:ilvl w:val="0"/>
          <w:numId w:val="4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Removal Process</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00CE71A6" w:rsidP="7A34DD7C" w:rsidRDefault="00CE71A6" w14:paraId="37AEB22C" w14:textId="0B5A77AF">
      <w:pPr>
        <w:pStyle w:val="ListParagraph"/>
        <w:numPr>
          <w:ilvl w:val="1"/>
          <w:numId w:val="4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Requires a three-fourths (¾) vote of the State Executive Committee after proper notice and a hearing.</w:t>
      </w:r>
    </w:p>
    <w:p w:rsidR="00CE71A6" w:rsidP="7A34DD7C" w:rsidRDefault="00CE71A6" w14:paraId="1EB5C930" w14:textId="3BFA3BFC">
      <w:pPr>
        <w:pStyle w:val="ListParagraph"/>
        <w:numPr>
          <w:ilvl w:val="1"/>
          <w:numId w:val="4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No membership termination may occur within 60 days prior to an annual State Convention.</w:t>
      </w:r>
    </w:p>
    <w:p w:rsidR="00CE71A6" w:rsidP="7A34DD7C" w:rsidRDefault="00CE71A6" w14:paraId="1EC65986" w14:textId="2B720E9D">
      <w:pPr>
        <w:pStyle w:val="ListParagraph"/>
        <w:numPr>
          <w:ilvl w:val="0"/>
          <w:numId w:val="4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Right to Appeal</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00CE71A6" w:rsidP="7A34DD7C" w:rsidRDefault="00CE71A6" w14:paraId="3007FE8E" w14:textId="553CEB7C">
      <w:pPr>
        <w:pStyle w:val="ListParagraph"/>
        <w:numPr>
          <w:ilvl w:val="1"/>
          <w:numId w:val="4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The member may appeal to the Judicial Committee within 21 days.</w:t>
      </w:r>
    </w:p>
    <w:p w:rsidR="00CE71A6" w:rsidP="7A34DD7C" w:rsidRDefault="00CE71A6" w14:paraId="27CE407C" w14:textId="4961CF23">
      <w:pPr>
        <w:pStyle w:val="ListParagraph"/>
        <w:numPr>
          <w:ilvl w:val="1"/>
          <w:numId w:val="4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The Judicial Committee must rule within 60 days or the member is reinstated.</w:t>
      </w:r>
    </w:p>
    <w:p w:rsidR="00CE71A6" w:rsidP="7A34DD7C" w:rsidRDefault="00CE71A6" w14:paraId="469D5866" w14:textId="43FDC1AA">
      <w:pPr>
        <w:pStyle w:val="ListParagraph"/>
        <w:numPr>
          <w:ilvl w:val="1"/>
          <w:numId w:val="4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If removal is upheld, it can be overturned only by a two-thirds (⅔) vote at the next State Convention.</w:t>
      </w:r>
    </w:p>
    <w:p w:rsidR="00CE71A6" w:rsidP="7A34DD7C" w:rsidRDefault="00CE71A6" w14:paraId="20CA1902" w14:textId="08C31363">
      <w:pPr>
        <w:pStyle w:val="ListParagraph"/>
        <w:numPr>
          <w:ilvl w:val="0"/>
          <w:numId w:val="44"/>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A34DD7C" w:rsidR="68CBD2CE">
        <w:rPr>
          <w:rFonts w:ascii="Arial" w:hAnsi="Arial" w:eastAsia="Arial" w:cs="Arial"/>
          <w:b w:val="1"/>
          <w:bCs w:val="1"/>
          <w:i w:val="0"/>
          <w:iCs w:val="0"/>
          <w:strike w:val="0"/>
          <w:dstrike w:val="0"/>
          <w:noProof w:val="0"/>
          <w:color w:val="000000" w:themeColor="text1" w:themeTint="FF" w:themeShade="FF"/>
          <w:sz w:val="22"/>
          <w:szCs w:val="22"/>
          <w:u w:val="none"/>
          <w:lang w:val="en-US"/>
        </w:rPr>
        <w:t>Reinstatement</w:t>
      </w:r>
      <w:r w:rsidRPr="7A34DD7C" w:rsidR="68CBD2CE">
        <w:rPr>
          <w:rFonts w:ascii="Arial" w:hAnsi="Arial" w:eastAsia="Arial" w:cs="Arial"/>
          <w:b w:val="0"/>
          <w:bCs w:val="0"/>
          <w:i w:val="0"/>
          <w:iCs w:val="0"/>
          <w:strike w:val="0"/>
          <w:dstrike w:val="0"/>
          <w:noProof w:val="0"/>
          <w:color w:val="000000" w:themeColor="text1" w:themeTint="FF" w:themeShade="FF"/>
          <w:sz w:val="22"/>
          <w:szCs w:val="22"/>
          <w:u w:val="none"/>
          <w:lang w:val="en-US"/>
        </w:rPr>
        <w:t>: If charges are dropped or new evidence exonerates the individual, they may request reinstatement, which requires a three-fourths (¾) vote of the State Executive Committee.</w:t>
      </w:r>
    </w:p>
    <w:p w:rsidR="00CE71A6" w:rsidP="7A34DD7C" w:rsidRDefault="00CE71A6" w14:paraId="546B0155" w14:textId="16340E96">
      <w:pPr/>
    </w:p>
    <w:p w:rsidR="00CE71A6" w:rsidP="0002649E" w:rsidRDefault="00CE71A6" w14:paraId="5086DD14" w14:textId="73D52EE7">
      <w:pPr>
        <w:pStyle w:val="NoSpacing"/>
      </w:pPr>
    </w:p>
    <w:sectPr w:rsidR="00CE71A6">
      <w:footerReference w:type="default" r:id="rId9"/>
      <w:pgSz w:w="12240" w:h="15840" w:orient="portrait"/>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4A03" w:rsidRDefault="00004A03" w14:paraId="73E7CDF4" w14:textId="77777777">
      <w:pPr>
        <w:spacing w:after="0" w:line="240" w:lineRule="auto"/>
      </w:pPr>
      <w:r>
        <w:separator/>
      </w:r>
    </w:p>
  </w:endnote>
  <w:endnote w:type="continuationSeparator" w:id="0">
    <w:p w:rsidR="00004A03" w:rsidRDefault="00004A03" w14:paraId="6E158A1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272F" w:rsidRDefault="00733BC1" w14:paraId="3ADF1C34" w14:textId="77777777">
    <w:pPr>
      <w:pStyle w:val="Footer"/>
    </w:pPr>
    <w:r>
      <w:t xml:space="preserve">Page </w:t>
    </w:r>
    <w:r>
      <w:fldChar w:fldCharType="begin"/>
    </w:r>
    <w:r>
      <w:instrText xml:space="preserve"> PAGE   \* MERGEFORMAT </w:instrText>
    </w:r>
    <w:r>
      <w:fldChar w:fldCharType="separate"/>
    </w:r>
    <w:r w:rsidR="003E32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4A03" w:rsidRDefault="00004A03" w14:paraId="1B2B0B02" w14:textId="77777777">
      <w:pPr>
        <w:spacing w:after="0" w:line="240" w:lineRule="auto"/>
      </w:pPr>
      <w:r>
        <w:separator/>
      </w:r>
    </w:p>
  </w:footnote>
  <w:footnote w:type="continuationSeparator" w:id="0">
    <w:p w:rsidR="00004A03" w:rsidRDefault="00004A03" w14:paraId="30BA9CE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3">
    <w:nsid w:val="7cdf5a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c7fde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3a74e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f112f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ba83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d5e71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7eb527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6d90b0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65810bb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49b6674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1798a58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7b9076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4ffb22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670e99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fde37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715792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6806fae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3289a6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108285c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1cb574e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41e1db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4bde33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7c8468f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a4b950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1e885d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67550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7c05e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1d4c9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3c415c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4">
    <w:nsid w:val="11234fd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Symbol" w:hAnsi="Symbol"/>
      </w:rPr>
    </w:lvl>
    <w:lvl xmlns:w="http://schemas.openxmlformats.org/wordprocessingml/2006/main" w:ilvl="8">
      <w:start w:val="1"/>
      <w:numFmt w:val="bullet"/>
      <w:lvlText w:val="♦"/>
      <w:lvlJc w:val="left"/>
      <w:pPr>
        <w:ind w:left="6480" w:hanging="360"/>
      </w:pPr>
      <w:rPr>
        <w:rFonts w:hint="default" w:ascii="Courier New" w:hAnsi="Courier New"/>
      </w:rPr>
    </w:lvl>
  </w:abstractNum>
  <w:abstractNum xmlns:w="http://schemas.openxmlformats.org/wordprocessingml/2006/main" w:abstractNumId="13">
    <w:nsid w:val="22adaf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47499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f6d27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B0B930"/>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03497E8"/>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DA83EE"/>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A888EC68"/>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DADA28"/>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16cid:durableId="1704093233">
    <w:abstractNumId w:val="10"/>
  </w:num>
  <w:num w:numId="2" w16cid:durableId="246115697">
    <w:abstractNumId w:val="9"/>
  </w:num>
  <w:num w:numId="3" w16cid:durableId="1720324511">
    <w:abstractNumId w:val="7"/>
  </w:num>
  <w:num w:numId="4" w16cid:durableId="43718038">
    <w:abstractNumId w:val="6"/>
  </w:num>
  <w:num w:numId="5" w16cid:durableId="1848054958">
    <w:abstractNumId w:val="5"/>
  </w:num>
  <w:num w:numId="6" w16cid:durableId="309482427">
    <w:abstractNumId w:val="4"/>
  </w:num>
  <w:num w:numId="7" w16cid:durableId="68624027">
    <w:abstractNumId w:val="8"/>
  </w:num>
  <w:num w:numId="8" w16cid:durableId="1010252398">
    <w:abstractNumId w:val="3"/>
  </w:num>
  <w:num w:numId="9" w16cid:durableId="2113474588">
    <w:abstractNumId w:val="2"/>
  </w:num>
  <w:num w:numId="10" w16cid:durableId="65609297">
    <w:abstractNumId w:val="1"/>
  </w:num>
  <w:num w:numId="11" w16cid:durableId="98870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2F"/>
    <w:rsid w:val="00004A03"/>
    <w:rsid w:val="0002649E"/>
    <w:rsid w:val="000802D2"/>
    <w:rsid w:val="00094560"/>
    <w:rsid w:val="001D2F70"/>
    <w:rsid w:val="00241F3C"/>
    <w:rsid w:val="00292ADF"/>
    <w:rsid w:val="002B576E"/>
    <w:rsid w:val="0030332C"/>
    <w:rsid w:val="00333322"/>
    <w:rsid w:val="00360865"/>
    <w:rsid w:val="0036272F"/>
    <w:rsid w:val="003636FD"/>
    <w:rsid w:val="003750F4"/>
    <w:rsid w:val="0038550F"/>
    <w:rsid w:val="003E3252"/>
    <w:rsid w:val="004C19F1"/>
    <w:rsid w:val="0050286E"/>
    <w:rsid w:val="00534379"/>
    <w:rsid w:val="0058747C"/>
    <w:rsid w:val="005A5F10"/>
    <w:rsid w:val="005C6B3B"/>
    <w:rsid w:val="00631A90"/>
    <w:rsid w:val="0065200E"/>
    <w:rsid w:val="00657D72"/>
    <w:rsid w:val="00684563"/>
    <w:rsid w:val="00696BC9"/>
    <w:rsid w:val="006D0BA1"/>
    <w:rsid w:val="006E281C"/>
    <w:rsid w:val="00727143"/>
    <w:rsid w:val="00733BC1"/>
    <w:rsid w:val="00791F42"/>
    <w:rsid w:val="00792315"/>
    <w:rsid w:val="00811029"/>
    <w:rsid w:val="008244A7"/>
    <w:rsid w:val="00863F31"/>
    <w:rsid w:val="008953E0"/>
    <w:rsid w:val="00981C37"/>
    <w:rsid w:val="009875A0"/>
    <w:rsid w:val="009AC73D"/>
    <w:rsid w:val="009F5996"/>
    <w:rsid w:val="00A3569E"/>
    <w:rsid w:val="00A40951"/>
    <w:rsid w:val="00AD279F"/>
    <w:rsid w:val="00AF735D"/>
    <w:rsid w:val="00B07A7F"/>
    <w:rsid w:val="00B13168"/>
    <w:rsid w:val="00B477D2"/>
    <w:rsid w:val="00B6FE7A"/>
    <w:rsid w:val="00B8402A"/>
    <w:rsid w:val="00B9631A"/>
    <w:rsid w:val="00BD42EE"/>
    <w:rsid w:val="00CD0F95"/>
    <w:rsid w:val="00CE71A6"/>
    <w:rsid w:val="00CFC29F"/>
    <w:rsid w:val="00D05FF6"/>
    <w:rsid w:val="00D26EC6"/>
    <w:rsid w:val="00D84E72"/>
    <w:rsid w:val="00DB7A13"/>
    <w:rsid w:val="00DC0C93"/>
    <w:rsid w:val="00DC7787"/>
    <w:rsid w:val="00EE540D"/>
    <w:rsid w:val="00EF198A"/>
    <w:rsid w:val="00F926C5"/>
    <w:rsid w:val="00FA29B6"/>
    <w:rsid w:val="00FA5C6E"/>
    <w:rsid w:val="00FD5733"/>
    <w:rsid w:val="011AEB44"/>
    <w:rsid w:val="01890612"/>
    <w:rsid w:val="01A5E590"/>
    <w:rsid w:val="01ABDDC6"/>
    <w:rsid w:val="01B2667C"/>
    <w:rsid w:val="01BBB3CB"/>
    <w:rsid w:val="01C54980"/>
    <w:rsid w:val="01C54DE5"/>
    <w:rsid w:val="01E28034"/>
    <w:rsid w:val="01E3E805"/>
    <w:rsid w:val="025B5E1F"/>
    <w:rsid w:val="028AEEB1"/>
    <w:rsid w:val="02A8538E"/>
    <w:rsid w:val="03046E08"/>
    <w:rsid w:val="034F93D2"/>
    <w:rsid w:val="03C1E445"/>
    <w:rsid w:val="03CAE91E"/>
    <w:rsid w:val="044A8D30"/>
    <w:rsid w:val="044CF64E"/>
    <w:rsid w:val="044E4924"/>
    <w:rsid w:val="045525D9"/>
    <w:rsid w:val="046E2E2C"/>
    <w:rsid w:val="04762671"/>
    <w:rsid w:val="048ABEA6"/>
    <w:rsid w:val="04C07495"/>
    <w:rsid w:val="050E5BB2"/>
    <w:rsid w:val="05148915"/>
    <w:rsid w:val="05AE3D35"/>
    <w:rsid w:val="05B0B00F"/>
    <w:rsid w:val="05B81F22"/>
    <w:rsid w:val="05EA247D"/>
    <w:rsid w:val="05F13B29"/>
    <w:rsid w:val="0628D86E"/>
    <w:rsid w:val="06290CDE"/>
    <w:rsid w:val="062B786C"/>
    <w:rsid w:val="064FACD7"/>
    <w:rsid w:val="06A5BA85"/>
    <w:rsid w:val="06CFCE3D"/>
    <w:rsid w:val="06F5EB01"/>
    <w:rsid w:val="06FB3FBD"/>
    <w:rsid w:val="06FED77E"/>
    <w:rsid w:val="070F70B8"/>
    <w:rsid w:val="07179705"/>
    <w:rsid w:val="075EE263"/>
    <w:rsid w:val="0771F47B"/>
    <w:rsid w:val="0799455E"/>
    <w:rsid w:val="07D4DBF1"/>
    <w:rsid w:val="08121D1E"/>
    <w:rsid w:val="0816003E"/>
    <w:rsid w:val="0819A1F1"/>
    <w:rsid w:val="085BBBFC"/>
    <w:rsid w:val="088314DE"/>
    <w:rsid w:val="08969A9A"/>
    <w:rsid w:val="08AE26A8"/>
    <w:rsid w:val="08DA955D"/>
    <w:rsid w:val="08F0143A"/>
    <w:rsid w:val="09A2BED5"/>
    <w:rsid w:val="09C2C6A8"/>
    <w:rsid w:val="09D05A9B"/>
    <w:rsid w:val="09F669AE"/>
    <w:rsid w:val="09FBD668"/>
    <w:rsid w:val="0A136180"/>
    <w:rsid w:val="0A27992F"/>
    <w:rsid w:val="0A4503FD"/>
    <w:rsid w:val="0A5E3698"/>
    <w:rsid w:val="0A7FF9A3"/>
    <w:rsid w:val="0AB0C545"/>
    <w:rsid w:val="0AD0316E"/>
    <w:rsid w:val="0AD41C0B"/>
    <w:rsid w:val="0AE91EB7"/>
    <w:rsid w:val="0B170C79"/>
    <w:rsid w:val="0B6B2A8E"/>
    <w:rsid w:val="0B881E1F"/>
    <w:rsid w:val="0BADFA5B"/>
    <w:rsid w:val="0BD821C1"/>
    <w:rsid w:val="0BDF4830"/>
    <w:rsid w:val="0BEE0068"/>
    <w:rsid w:val="0C127432"/>
    <w:rsid w:val="0C255238"/>
    <w:rsid w:val="0C4021C5"/>
    <w:rsid w:val="0C54ADE5"/>
    <w:rsid w:val="0C59FFE8"/>
    <w:rsid w:val="0CD6FC64"/>
    <w:rsid w:val="0CF54619"/>
    <w:rsid w:val="0D05B205"/>
    <w:rsid w:val="0D11013C"/>
    <w:rsid w:val="0D3805C9"/>
    <w:rsid w:val="0D4052A6"/>
    <w:rsid w:val="0DBBA28E"/>
    <w:rsid w:val="0DFE5851"/>
    <w:rsid w:val="0E00DA49"/>
    <w:rsid w:val="0E0B752F"/>
    <w:rsid w:val="0E28005C"/>
    <w:rsid w:val="0E3876BA"/>
    <w:rsid w:val="0ECC0970"/>
    <w:rsid w:val="0EF3E017"/>
    <w:rsid w:val="0F1ADB80"/>
    <w:rsid w:val="0F41E954"/>
    <w:rsid w:val="0FB5C373"/>
    <w:rsid w:val="0FD41BFE"/>
    <w:rsid w:val="0FF26522"/>
    <w:rsid w:val="0FFF25D5"/>
    <w:rsid w:val="1000EABA"/>
    <w:rsid w:val="1044A99B"/>
    <w:rsid w:val="10634660"/>
    <w:rsid w:val="106C798C"/>
    <w:rsid w:val="108597F2"/>
    <w:rsid w:val="10A0C754"/>
    <w:rsid w:val="10B95EE9"/>
    <w:rsid w:val="10CF1D5D"/>
    <w:rsid w:val="10EE0698"/>
    <w:rsid w:val="11029AC5"/>
    <w:rsid w:val="1106EDE6"/>
    <w:rsid w:val="113F29A9"/>
    <w:rsid w:val="1151A803"/>
    <w:rsid w:val="118ABD85"/>
    <w:rsid w:val="11D49339"/>
    <w:rsid w:val="12022B93"/>
    <w:rsid w:val="12722A12"/>
    <w:rsid w:val="12A3EFAD"/>
    <w:rsid w:val="12D98562"/>
    <w:rsid w:val="12FF6792"/>
    <w:rsid w:val="13491F13"/>
    <w:rsid w:val="13850852"/>
    <w:rsid w:val="13874C57"/>
    <w:rsid w:val="13891144"/>
    <w:rsid w:val="13B02F31"/>
    <w:rsid w:val="13D25125"/>
    <w:rsid w:val="13D41DA0"/>
    <w:rsid w:val="140B2CC4"/>
    <w:rsid w:val="140B5ABD"/>
    <w:rsid w:val="141B0AF7"/>
    <w:rsid w:val="142C0805"/>
    <w:rsid w:val="1443DF02"/>
    <w:rsid w:val="14D3BC37"/>
    <w:rsid w:val="14D8B3B8"/>
    <w:rsid w:val="14D8B3B8"/>
    <w:rsid w:val="14F6098C"/>
    <w:rsid w:val="1540EB95"/>
    <w:rsid w:val="154F8BB3"/>
    <w:rsid w:val="1582D8B1"/>
    <w:rsid w:val="15959858"/>
    <w:rsid w:val="15AB7716"/>
    <w:rsid w:val="15FCE538"/>
    <w:rsid w:val="1606513C"/>
    <w:rsid w:val="1629402A"/>
    <w:rsid w:val="1675EA88"/>
    <w:rsid w:val="1676B0AA"/>
    <w:rsid w:val="16E28528"/>
    <w:rsid w:val="17149B05"/>
    <w:rsid w:val="17A4F3C0"/>
    <w:rsid w:val="17A90AEC"/>
    <w:rsid w:val="181E2BB7"/>
    <w:rsid w:val="18220666"/>
    <w:rsid w:val="18237321"/>
    <w:rsid w:val="1844E052"/>
    <w:rsid w:val="1855B5EA"/>
    <w:rsid w:val="185B6A4E"/>
    <w:rsid w:val="18714B5A"/>
    <w:rsid w:val="188124AE"/>
    <w:rsid w:val="1881F4BC"/>
    <w:rsid w:val="18C8F6C2"/>
    <w:rsid w:val="18C9CE44"/>
    <w:rsid w:val="1911E4A3"/>
    <w:rsid w:val="1965E402"/>
    <w:rsid w:val="19833BB5"/>
    <w:rsid w:val="199F6EDD"/>
    <w:rsid w:val="199F6EDD"/>
    <w:rsid w:val="19BB6FD2"/>
    <w:rsid w:val="19C46939"/>
    <w:rsid w:val="19DF7CB9"/>
    <w:rsid w:val="19E31E9D"/>
    <w:rsid w:val="19E8EEBF"/>
    <w:rsid w:val="19F07DE4"/>
    <w:rsid w:val="1A27E7DA"/>
    <w:rsid w:val="1A3009B1"/>
    <w:rsid w:val="1A93CEB9"/>
    <w:rsid w:val="1B2DEF19"/>
    <w:rsid w:val="1B486EF1"/>
    <w:rsid w:val="1B505764"/>
    <w:rsid w:val="1B5274B3"/>
    <w:rsid w:val="1B58755C"/>
    <w:rsid w:val="1B871784"/>
    <w:rsid w:val="1BBDA863"/>
    <w:rsid w:val="1BD1E0D6"/>
    <w:rsid w:val="1BE24583"/>
    <w:rsid w:val="1C18A4B1"/>
    <w:rsid w:val="1C508D70"/>
    <w:rsid w:val="1C958A1F"/>
    <w:rsid w:val="1CB235C8"/>
    <w:rsid w:val="1D20377D"/>
    <w:rsid w:val="1D36DB01"/>
    <w:rsid w:val="1DA43FCA"/>
    <w:rsid w:val="1DBB2EAF"/>
    <w:rsid w:val="1DD76143"/>
    <w:rsid w:val="1DF01C8B"/>
    <w:rsid w:val="1E1E8F15"/>
    <w:rsid w:val="1E2B5BEB"/>
    <w:rsid w:val="1E348963"/>
    <w:rsid w:val="1E7C4052"/>
    <w:rsid w:val="1E987DD1"/>
    <w:rsid w:val="1EA634FB"/>
    <w:rsid w:val="1EC5B698"/>
    <w:rsid w:val="1EC7F247"/>
    <w:rsid w:val="1F735A97"/>
    <w:rsid w:val="1F9AD614"/>
    <w:rsid w:val="1FB6498A"/>
    <w:rsid w:val="1FB8BD3A"/>
    <w:rsid w:val="1FBF2F7C"/>
    <w:rsid w:val="20061A96"/>
    <w:rsid w:val="20158204"/>
    <w:rsid w:val="20266534"/>
    <w:rsid w:val="20579AF8"/>
    <w:rsid w:val="2064487F"/>
    <w:rsid w:val="20BE7757"/>
    <w:rsid w:val="20D23C4C"/>
    <w:rsid w:val="21104587"/>
    <w:rsid w:val="21151A32"/>
    <w:rsid w:val="21548EFB"/>
    <w:rsid w:val="21B5FDDC"/>
    <w:rsid w:val="21CCF06E"/>
    <w:rsid w:val="21FBB9BC"/>
    <w:rsid w:val="2205C9C0"/>
    <w:rsid w:val="224644F3"/>
    <w:rsid w:val="2272C4F7"/>
    <w:rsid w:val="22A1EF67"/>
    <w:rsid w:val="22EDDD62"/>
    <w:rsid w:val="230086EC"/>
    <w:rsid w:val="2305BFFC"/>
    <w:rsid w:val="23606829"/>
    <w:rsid w:val="23861D77"/>
    <w:rsid w:val="23A7A5AC"/>
    <w:rsid w:val="23ADD43F"/>
    <w:rsid w:val="23C016A8"/>
    <w:rsid w:val="23CF48EC"/>
    <w:rsid w:val="23D446CC"/>
    <w:rsid w:val="23E7BEDA"/>
    <w:rsid w:val="24475847"/>
    <w:rsid w:val="24602DFB"/>
    <w:rsid w:val="24994251"/>
    <w:rsid w:val="24A39A0E"/>
    <w:rsid w:val="24AC06CA"/>
    <w:rsid w:val="24C3045A"/>
    <w:rsid w:val="24F7474E"/>
    <w:rsid w:val="251F2EE7"/>
    <w:rsid w:val="256575C9"/>
    <w:rsid w:val="256E5420"/>
    <w:rsid w:val="2584BEB5"/>
    <w:rsid w:val="258557A6"/>
    <w:rsid w:val="25E40373"/>
    <w:rsid w:val="26517EDC"/>
    <w:rsid w:val="2679EC51"/>
    <w:rsid w:val="26A9103E"/>
    <w:rsid w:val="271404BC"/>
    <w:rsid w:val="27144C5F"/>
    <w:rsid w:val="271642EA"/>
    <w:rsid w:val="2733DAB1"/>
    <w:rsid w:val="2755797D"/>
    <w:rsid w:val="27596932"/>
    <w:rsid w:val="2767D73D"/>
    <w:rsid w:val="27716972"/>
    <w:rsid w:val="277E38A6"/>
    <w:rsid w:val="27877101"/>
    <w:rsid w:val="279AAD9D"/>
    <w:rsid w:val="27DC8828"/>
    <w:rsid w:val="28215DDB"/>
    <w:rsid w:val="28692E8B"/>
    <w:rsid w:val="28A13FFD"/>
    <w:rsid w:val="28F1F699"/>
    <w:rsid w:val="291C34B1"/>
    <w:rsid w:val="2954C58F"/>
    <w:rsid w:val="298F4DFB"/>
    <w:rsid w:val="2999EDA2"/>
    <w:rsid w:val="299F4638"/>
    <w:rsid w:val="29D6F151"/>
    <w:rsid w:val="29F2A709"/>
    <w:rsid w:val="2A0691D7"/>
    <w:rsid w:val="2A074FC6"/>
    <w:rsid w:val="2A2679B3"/>
    <w:rsid w:val="2A59253B"/>
    <w:rsid w:val="2AAECFC9"/>
    <w:rsid w:val="2ACE8F8A"/>
    <w:rsid w:val="2AE2AE50"/>
    <w:rsid w:val="2B093774"/>
    <w:rsid w:val="2B251763"/>
    <w:rsid w:val="2B399A57"/>
    <w:rsid w:val="2B3AE955"/>
    <w:rsid w:val="2B74D64D"/>
    <w:rsid w:val="2B884549"/>
    <w:rsid w:val="2B8E8B09"/>
    <w:rsid w:val="2BB6B46B"/>
    <w:rsid w:val="2CB3A2F9"/>
    <w:rsid w:val="2CE000E2"/>
    <w:rsid w:val="2CF0A5C1"/>
    <w:rsid w:val="2D201786"/>
    <w:rsid w:val="2D65A153"/>
    <w:rsid w:val="2D662E07"/>
    <w:rsid w:val="2D6BEEA0"/>
    <w:rsid w:val="2D96C34A"/>
    <w:rsid w:val="2DA79EAE"/>
    <w:rsid w:val="2DBE4055"/>
    <w:rsid w:val="2DFF04C9"/>
    <w:rsid w:val="2E3BBE34"/>
    <w:rsid w:val="2E4BA876"/>
    <w:rsid w:val="2E5F4A67"/>
    <w:rsid w:val="2EAEBFDD"/>
    <w:rsid w:val="2EBC4B7E"/>
    <w:rsid w:val="2ED2F57E"/>
    <w:rsid w:val="2F0AEAA5"/>
    <w:rsid w:val="2F110089"/>
    <w:rsid w:val="2F274382"/>
    <w:rsid w:val="2F877F02"/>
    <w:rsid w:val="2FA25DE4"/>
    <w:rsid w:val="2FA2D197"/>
    <w:rsid w:val="2FB83DCB"/>
    <w:rsid w:val="2FB8FB86"/>
    <w:rsid w:val="2FE3206B"/>
    <w:rsid w:val="2FF1B059"/>
    <w:rsid w:val="30820505"/>
    <w:rsid w:val="30B28C89"/>
    <w:rsid w:val="30D716D4"/>
    <w:rsid w:val="30E9D49F"/>
    <w:rsid w:val="30FF77B3"/>
    <w:rsid w:val="310FF0AF"/>
    <w:rsid w:val="3124BC2B"/>
    <w:rsid w:val="312ACC34"/>
    <w:rsid w:val="31374795"/>
    <w:rsid w:val="3157A558"/>
    <w:rsid w:val="317CBA43"/>
    <w:rsid w:val="3188B015"/>
    <w:rsid w:val="3190EDCB"/>
    <w:rsid w:val="31E671EF"/>
    <w:rsid w:val="321E878E"/>
    <w:rsid w:val="328E2BEB"/>
    <w:rsid w:val="32A0F097"/>
    <w:rsid w:val="32E019BF"/>
    <w:rsid w:val="3302659C"/>
    <w:rsid w:val="33075658"/>
    <w:rsid w:val="3313906A"/>
    <w:rsid w:val="33239F7B"/>
    <w:rsid w:val="334C19C7"/>
    <w:rsid w:val="33A21179"/>
    <w:rsid w:val="3411FCCC"/>
    <w:rsid w:val="343B0A02"/>
    <w:rsid w:val="343E213C"/>
    <w:rsid w:val="344271EB"/>
    <w:rsid w:val="344920F3"/>
    <w:rsid w:val="34518BCF"/>
    <w:rsid w:val="34DE6BB2"/>
    <w:rsid w:val="34F39D48"/>
    <w:rsid w:val="34F985C7"/>
    <w:rsid w:val="3548E0F1"/>
    <w:rsid w:val="358055D0"/>
    <w:rsid w:val="3590D06B"/>
    <w:rsid w:val="3596CAE6"/>
    <w:rsid w:val="35A8B7A4"/>
    <w:rsid w:val="35B5E6AB"/>
    <w:rsid w:val="36083CD1"/>
    <w:rsid w:val="3657A0A5"/>
    <w:rsid w:val="3668B0FC"/>
    <w:rsid w:val="37067345"/>
    <w:rsid w:val="3723BD1F"/>
    <w:rsid w:val="373D55C1"/>
    <w:rsid w:val="3752400E"/>
    <w:rsid w:val="3763F97E"/>
    <w:rsid w:val="37883452"/>
    <w:rsid w:val="378B47C3"/>
    <w:rsid w:val="37B96A3A"/>
    <w:rsid w:val="37C08696"/>
    <w:rsid w:val="37D426FE"/>
    <w:rsid w:val="37D4A16F"/>
    <w:rsid w:val="37EC5842"/>
    <w:rsid w:val="37FC6FC0"/>
    <w:rsid w:val="3811A479"/>
    <w:rsid w:val="38513CFA"/>
    <w:rsid w:val="38608F9E"/>
    <w:rsid w:val="3866DCF7"/>
    <w:rsid w:val="386CBDA5"/>
    <w:rsid w:val="38866215"/>
    <w:rsid w:val="3887C1F1"/>
    <w:rsid w:val="38B53D09"/>
    <w:rsid w:val="38BEDFF7"/>
    <w:rsid w:val="38C54535"/>
    <w:rsid w:val="38CFFE50"/>
    <w:rsid w:val="38E414E1"/>
    <w:rsid w:val="38F25FE0"/>
    <w:rsid w:val="390510FA"/>
    <w:rsid w:val="394ADABB"/>
    <w:rsid w:val="39A3E4E9"/>
    <w:rsid w:val="39DA7EA5"/>
    <w:rsid w:val="3A5C87DB"/>
    <w:rsid w:val="3A69DA64"/>
    <w:rsid w:val="3A726BE4"/>
    <w:rsid w:val="3ABF9B26"/>
    <w:rsid w:val="3B21ACC1"/>
    <w:rsid w:val="3B8FC66B"/>
    <w:rsid w:val="3B91928E"/>
    <w:rsid w:val="3B99DC73"/>
    <w:rsid w:val="3BCA4DE9"/>
    <w:rsid w:val="3BF51826"/>
    <w:rsid w:val="3C24D6BD"/>
    <w:rsid w:val="3C35B6B1"/>
    <w:rsid w:val="3C4BD1C0"/>
    <w:rsid w:val="3C6103D6"/>
    <w:rsid w:val="3C62EFB6"/>
    <w:rsid w:val="3C6C182B"/>
    <w:rsid w:val="3C92B739"/>
    <w:rsid w:val="3C953319"/>
    <w:rsid w:val="3CA5849C"/>
    <w:rsid w:val="3CA92F8F"/>
    <w:rsid w:val="3CAB86F6"/>
    <w:rsid w:val="3CEEF849"/>
    <w:rsid w:val="3D269ED8"/>
    <w:rsid w:val="3D448BA2"/>
    <w:rsid w:val="3D599A76"/>
    <w:rsid w:val="3D8E2E0A"/>
    <w:rsid w:val="3DA1CEFF"/>
    <w:rsid w:val="3DB1A5DE"/>
    <w:rsid w:val="3DBEFAE9"/>
    <w:rsid w:val="3DFA8A57"/>
    <w:rsid w:val="3DFDB2ED"/>
    <w:rsid w:val="3DFDB2ED"/>
    <w:rsid w:val="3E1D5FDB"/>
    <w:rsid w:val="3EA8B417"/>
    <w:rsid w:val="3EB01F91"/>
    <w:rsid w:val="3ED2B9A4"/>
    <w:rsid w:val="3EF30156"/>
    <w:rsid w:val="3F2D2C1F"/>
    <w:rsid w:val="3F980485"/>
    <w:rsid w:val="3FFA1F95"/>
    <w:rsid w:val="40602CF6"/>
    <w:rsid w:val="40709326"/>
    <w:rsid w:val="407A2D71"/>
    <w:rsid w:val="4086A684"/>
    <w:rsid w:val="40B590AE"/>
    <w:rsid w:val="4119A1B6"/>
    <w:rsid w:val="415C6416"/>
    <w:rsid w:val="41A207BE"/>
    <w:rsid w:val="41A2B0B6"/>
    <w:rsid w:val="41A8804B"/>
    <w:rsid w:val="41CF382D"/>
    <w:rsid w:val="41F48BBE"/>
    <w:rsid w:val="420DEC19"/>
    <w:rsid w:val="420EC718"/>
    <w:rsid w:val="421D6443"/>
    <w:rsid w:val="421DBFD4"/>
    <w:rsid w:val="42214811"/>
    <w:rsid w:val="422469E4"/>
    <w:rsid w:val="424C9A04"/>
    <w:rsid w:val="4253156E"/>
    <w:rsid w:val="4268A91F"/>
    <w:rsid w:val="426E590B"/>
    <w:rsid w:val="42F86001"/>
    <w:rsid w:val="42FD27A0"/>
    <w:rsid w:val="430942E1"/>
    <w:rsid w:val="4311B768"/>
    <w:rsid w:val="432C9C7B"/>
    <w:rsid w:val="4364A0A5"/>
    <w:rsid w:val="43DA8C1B"/>
    <w:rsid w:val="440E1BBB"/>
    <w:rsid w:val="44389BB9"/>
    <w:rsid w:val="445601B1"/>
    <w:rsid w:val="4456AC52"/>
    <w:rsid w:val="44B1FB35"/>
    <w:rsid w:val="453D368F"/>
    <w:rsid w:val="454C75BA"/>
    <w:rsid w:val="45524BC0"/>
    <w:rsid w:val="4573A418"/>
    <w:rsid w:val="463EC0ED"/>
    <w:rsid w:val="4676E37B"/>
    <w:rsid w:val="467A09B6"/>
    <w:rsid w:val="46808722"/>
    <w:rsid w:val="468A439A"/>
    <w:rsid w:val="469649EC"/>
    <w:rsid w:val="469C5FDB"/>
    <w:rsid w:val="46A00C6D"/>
    <w:rsid w:val="46D7FAA1"/>
    <w:rsid w:val="46DB8D63"/>
    <w:rsid w:val="46EA8A57"/>
    <w:rsid w:val="474524ED"/>
    <w:rsid w:val="47A3C7EE"/>
    <w:rsid w:val="47B024A6"/>
    <w:rsid w:val="47BB53CC"/>
    <w:rsid w:val="47CBDB1D"/>
    <w:rsid w:val="4822D16D"/>
    <w:rsid w:val="4855B39D"/>
    <w:rsid w:val="487C4563"/>
    <w:rsid w:val="489707D7"/>
    <w:rsid w:val="48DE7F83"/>
    <w:rsid w:val="48E9ECE7"/>
    <w:rsid w:val="48F252EB"/>
    <w:rsid w:val="495B89A0"/>
    <w:rsid w:val="496C1AB7"/>
    <w:rsid w:val="4986B6BE"/>
    <w:rsid w:val="498BBCD8"/>
    <w:rsid w:val="49D8061A"/>
    <w:rsid w:val="49E29712"/>
    <w:rsid w:val="4AB4F43D"/>
    <w:rsid w:val="4AB4F43D"/>
    <w:rsid w:val="4AC0030E"/>
    <w:rsid w:val="4AEB612B"/>
    <w:rsid w:val="4B7CC119"/>
    <w:rsid w:val="4B7DC6F0"/>
    <w:rsid w:val="4B90A0AE"/>
    <w:rsid w:val="4B9ED240"/>
    <w:rsid w:val="4BF17951"/>
    <w:rsid w:val="4C4BC3AD"/>
    <w:rsid w:val="4C5B0902"/>
    <w:rsid w:val="4C9C76FD"/>
    <w:rsid w:val="4CA08508"/>
    <w:rsid w:val="4CADB078"/>
    <w:rsid w:val="4CCAB63B"/>
    <w:rsid w:val="4CEBD6F3"/>
    <w:rsid w:val="4CF540C7"/>
    <w:rsid w:val="4D79C205"/>
    <w:rsid w:val="4D822D13"/>
    <w:rsid w:val="4DA73D8D"/>
    <w:rsid w:val="4DDD2A52"/>
    <w:rsid w:val="4DF923B8"/>
    <w:rsid w:val="4DFA816F"/>
    <w:rsid w:val="4E31ED52"/>
    <w:rsid w:val="4E322AC4"/>
    <w:rsid w:val="4E5722D5"/>
    <w:rsid w:val="4E66C9EF"/>
    <w:rsid w:val="4EB7F46B"/>
    <w:rsid w:val="4ED01B1E"/>
    <w:rsid w:val="4EF5145A"/>
    <w:rsid w:val="4EFE06B2"/>
    <w:rsid w:val="4F1890BB"/>
    <w:rsid w:val="4F53D2DB"/>
    <w:rsid w:val="4F5FFA20"/>
    <w:rsid w:val="4F66F2CA"/>
    <w:rsid w:val="4F6E139C"/>
    <w:rsid w:val="4FCB314B"/>
    <w:rsid w:val="50040DF6"/>
    <w:rsid w:val="5004E40A"/>
    <w:rsid w:val="503A42EB"/>
    <w:rsid w:val="504D8B39"/>
    <w:rsid w:val="50628991"/>
    <w:rsid w:val="5073192C"/>
    <w:rsid w:val="50B9EB21"/>
    <w:rsid w:val="50C126BA"/>
    <w:rsid w:val="50CF5B5F"/>
    <w:rsid w:val="50F8F0BC"/>
    <w:rsid w:val="5104ADB6"/>
    <w:rsid w:val="51534B8F"/>
    <w:rsid w:val="51B5B954"/>
    <w:rsid w:val="51C05758"/>
    <w:rsid w:val="51F976A2"/>
    <w:rsid w:val="521E8D13"/>
    <w:rsid w:val="532DCC71"/>
    <w:rsid w:val="535737EA"/>
    <w:rsid w:val="536B8500"/>
    <w:rsid w:val="5371F3CC"/>
    <w:rsid w:val="537E889F"/>
    <w:rsid w:val="539C3890"/>
    <w:rsid w:val="53A17E84"/>
    <w:rsid w:val="53C4EE6C"/>
    <w:rsid w:val="53D83857"/>
    <w:rsid w:val="53DE5084"/>
    <w:rsid w:val="540379B5"/>
    <w:rsid w:val="541E6C80"/>
    <w:rsid w:val="54480B50"/>
    <w:rsid w:val="546929D3"/>
    <w:rsid w:val="54A0EA80"/>
    <w:rsid w:val="54D923A3"/>
    <w:rsid w:val="54ED72B8"/>
    <w:rsid w:val="55503A30"/>
    <w:rsid w:val="557DFCA9"/>
    <w:rsid w:val="55C1B450"/>
    <w:rsid w:val="55CEB8B9"/>
    <w:rsid w:val="55D4C609"/>
    <w:rsid w:val="55F8989B"/>
    <w:rsid w:val="56112590"/>
    <w:rsid w:val="56695426"/>
    <w:rsid w:val="567040E5"/>
    <w:rsid w:val="56717736"/>
    <w:rsid w:val="567C7FC6"/>
    <w:rsid w:val="56829E45"/>
    <w:rsid w:val="569B6DCC"/>
    <w:rsid w:val="56B23D64"/>
    <w:rsid w:val="56C4B399"/>
    <w:rsid w:val="56CA9F9F"/>
    <w:rsid w:val="56E73AB9"/>
    <w:rsid w:val="56ED13C4"/>
    <w:rsid w:val="56F450AE"/>
    <w:rsid w:val="572450AC"/>
    <w:rsid w:val="5731948B"/>
    <w:rsid w:val="5767BEC6"/>
    <w:rsid w:val="57707242"/>
    <w:rsid w:val="58031D55"/>
    <w:rsid w:val="5809D51E"/>
    <w:rsid w:val="5818E6F3"/>
    <w:rsid w:val="5840446C"/>
    <w:rsid w:val="586229C6"/>
    <w:rsid w:val="586BE555"/>
    <w:rsid w:val="588C6DB8"/>
    <w:rsid w:val="58E4E0CE"/>
    <w:rsid w:val="5903B20C"/>
    <w:rsid w:val="590472D3"/>
    <w:rsid w:val="59402F04"/>
    <w:rsid w:val="59414CEE"/>
    <w:rsid w:val="59465413"/>
    <w:rsid w:val="59A61370"/>
    <w:rsid w:val="59B61C83"/>
    <w:rsid w:val="59D000A3"/>
    <w:rsid w:val="5A0110CB"/>
    <w:rsid w:val="5A051952"/>
    <w:rsid w:val="5A4031A0"/>
    <w:rsid w:val="5A5DBDEB"/>
    <w:rsid w:val="5A781F0B"/>
    <w:rsid w:val="5AA419C0"/>
    <w:rsid w:val="5AB4A420"/>
    <w:rsid w:val="5AD26B10"/>
    <w:rsid w:val="5AEDB964"/>
    <w:rsid w:val="5AEE40CC"/>
    <w:rsid w:val="5AF159A7"/>
    <w:rsid w:val="5AF4E176"/>
    <w:rsid w:val="5B2DFFD6"/>
    <w:rsid w:val="5B39713F"/>
    <w:rsid w:val="5BCE1168"/>
    <w:rsid w:val="5BD4E905"/>
    <w:rsid w:val="5C0AD6AC"/>
    <w:rsid w:val="5C440887"/>
    <w:rsid w:val="5C475418"/>
    <w:rsid w:val="5C5CAFF8"/>
    <w:rsid w:val="5C8CB642"/>
    <w:rsid w:val="5C9F03DD"/>
    <w:rsid w:val="5CC56C9F"/>
    <w:rsid w:val="5D038FA9"/>
    <w:rsid w:val="5D2819E3"/>
    <w:rsid w:val="5D35302D"/>
    <w:rsid w:val="5D57340F"/>
    <w:rsid w:val="5D65A45D"/>
    <w:rsid w:val="5D9E9919"/>
    <w:rsid w:val="5DBAFAB7"/>
    <w:rsid w:val="5DC1EC2A"/>
    <w:rsid w:val="5DC5E927"/>
    <w:rsid w:val="5DE2D54B"/>
    <w:rsid w:val="5E1C49FA"/>
    <w:rsid w:val="5E82B339"/>
    <w:rsid w:val="5EB17D3C"/>
    <w:rsid w:val="5EB6960F"/>
    <w:rsid w:val="5EBC5692"/>
    <w:rsid w:val="5EDC3762"/>
    <w:rsid w:val="5EDE3BBC"/>
    <w:rsid w:val="5EF2206F"/>
    <w:rsid w:val="5EFB35AD"/>
    <w:rsid w:val="5F316B50"/>
    <w:rsid w:val="5F396188"/>
    <w:rsid w:val="5F6154C4"/>
    <w:rsid w:val="5F679B1D"/>
    <w:rsid w:val="5F8FA16D"/>
    <w:rsid w:val="5FBD024D"/>
    <w:rsid w:val="60047E2E"/>
    <w:rsid w:val="60077EF2"/>
    <w:rsid w:val="6027BED4"/>
    <w:rsid w:val="602ECC95"/>
    <w:rsid w:val="60660949"/>
    <w:rsid w:val="609581A4"/>
    <w:rsid w:val="60AA6A0A"/>
    <w:rsid w:val="60E8E95E"/>
    <w:rsid w:val="6102C514"/>
    <w:rsid w:val="61991C4B"/>
    <w:rsid w:val="61E1DAD3"/>
    <w:rsid w:val="61E47CFB"/>
    <w:rsid w:val="61E54D6F"/>
    <w:rsid w:val="61F477B7"/>
    <w:rsid w:val="61FA2B13"/>
    <w:rsid w:val="622F9944"/>
    <w:rsid w:val="62498262"/>
    <w:rsid w:val="6253F0D5"/>
    <w:rsid w:val="62576AC5"/>
    <w:rsid w:val="625A15FB"/>
    <w:rsid w:val="625AFBAF"/>
    <w:rsid w:val="6272544C"/>
    <w:rsid w:val="6297F08D"/>
    <w:rsid w:val="633B7A7D"/>
    <w:rsid w:val="638B489D"/>
    <w:rsid w:val="63A9A24A"/>
    <w:rsid w:val="63B318A5"/>
    <w:rsid w:val="63D523A8"/>
    <w:rsid w:val="63E75B9E"/>
    <w:rsid w:val="63FE14D8"/>
    <w:rsid w:val="6405935E"/>
    <w:rsid w:val="6438F300"/>
    <w:rsid w:val="64454FCC"/>
    <w:rsid w:val="645F4A40"/>
    <w:rsid w:val="64AE946D"/>
    <w:rsid w:val="64BCF9AE"/>
    <w:rsid w:val="64C90B00"/>
    <w:rsid w:val="65009C7C"/>
    <w:rsid w:val="651F03F2"/>
    <w:rsid w:val="652D213F"/>
    <w:rsid w:val="6533F556"/>
    <w:rsid w:val="6592939A"/>
    <w:rsid w:val="6598C89C"/>
    <w:rsid w:val="65A5833F"/>
    <w:rsid w:val="65B3FC54"/>
    <w:rsid w:val="65D03A73"/>
    <w:rsid w:val="660B30EE"/>
    <w:rsid w:val="66311061"/>
    <w:rsid w:val="66387CE4"/>
    <w:rsid w:val="665A3D0C"/>
    <w:rsid w:val="6663DD7C"/>
    <w:rsid w:val="667B6279"/>
    <w:rsid w:val="66AC21BC"/>
    <w:rsid w:val="66C50498"/>
    <w:rsid w:val="66D06D7E"/>
    <w:rsid w:val="6768828D"/>
    <w:rsid w:val="6768D3B7"/>
    <w:rsid w:val="67B71B5F"/>
    <w:rsid w:val="68384197"/>
    <w:rsid w:val="686F6F1C"/>
    <w:rsid w:val="68841D9C"/>
    <w:rsid w:val="68BA1FF0"/>
    <w:rsid w:val="68CBD2CE"/>
    <w:rsid w:val="691C4B5A"/>
    <w:rsid w:val="693F65D9"/>
    <w:rsid w:val="695BF320"/>
    <w:rsid w:val="697BDE52"/>
    <w:rsid w:val="69B625F6"/>
    <w:rsid w:val="69C0FC89"/>
    <w:rsid w:val="69CCA0D2"/>
    <w:rsid w:val="6A4BAD64"/>
    <w:rsid w:val="6A5CDF10"/>
    <w:rsid w:val="6A74752F"/>
    <w:rsid w:val="6B016187"/>
    <w:rsid w:val="6B3D90C5"/>
    <w:rsid w:val="6BBD26B0"/>
    <w:rsid w:val="6BC4ED4D"/>
    <w:rsid w:val="6BF9229C"/>
    <w:rsid w:val="6C036203"/>
    <w:rsid w:val="6C117AF5"/>
    <w:rsid w:val="6C1CC77F"/>
    <w:rsid w:val="6C86F9FB"/>
    <w:rsid w:val="6CAC7C96"/>
    <w:rsid w:val="6CD534DE"/>
    <w:rsid w:val="6CF37C9A"/>
    <w:rsid w:val="6D3CDE25"/>
    <w:rsid w:val="6D53A912"/>
    <w:rsid w:val="6D5B51DA"/>
    <w:rsid w:val="6D7CAB6F"/>
    <w:rsid w:val="6DACA889"/>
    <w:rsid w:val="6DDCA9D1"/>
    <w:rsid w:val="6DEDD47F"/>
    <w:rsid w:val="6DF72A84"/>
    <w:rsid w:val="6E095F13"/>
    <w:rsid w:val="6E2A9153"/>
    <w:rsid w:val="6E31344F"/>
    <w:rsid w:val="6E4531F3"/>
    <w:rsid w:val="6E590122"/>
    <w:rsid w:val="6E88636F"/>
    <w:rsid w:val="6E975686"/>
    <w:rsid w:val="6EA147EA"/>
    <w:rsid w:val="6EFA17B5"/>
    <w:rsid w:val="6F2BB253"/>
    <w:rsid w:val="6F4CFDDE"/>
    <w:rsid w:val="6F8B2AE6"/>
    <w:rsid w:val="6FC8DCFA"/>
    <w:rsid w:val="6FE6EA9A"/>
    <w:rsid w:val="6FF40F5E"/>
    <w:rsid w:val="6FF7E0BA"/>
    <w:rsid w:val="70391303"/>
    <w:rsid w:val="7058DA03"/>
    <w:rsid w:val="70B2850F"/>
    <w:rsid w:val="70BC5E86"/>
    <w:rsid w:val="70C17333"/>
    <w:rsid w:val="70CE31D6"/>
    <w:rsid w:val="70DA85EF"/>
    <w:rsid w:val="71438998"/>
    <w:rsid w:val="7169B94A"/>
    <w:rsid w:val="717865C6"/>
    <w:rsid w:val="71864FE4"/>
    <w:rsid w:val="71CBFB4A"/>
    <w:rsid w:val="71D2807C"/>
    <w:rsid w:val="71DD4C4A"/>
    <w:rsid w:val="722A5002"/>
    <w:rsid w:val="7251CDDB"/>
    <w:rsid w:val="72908C75"/>
    <w:rsid w:val="72A0B94C"/>
    <w:rsid w:val="72F184F0"/>
    <w:rsid w:val="72FD26B3"/>
    <w:rsid w:val="73127EB0"/>
    <w:rsid w:val="732002DF"/>
    <w:rsid w:val="733A8A43"/>
    <w:rsid w:val="734539A8"/>
    <w:rsid w:val="73461536"/>
    <w:rsid w:val="73500FDC"/>
    <w:rsid w:val="735D7CFA"/>
    <w:rsid w:val="736A26F9"/>
    <w:rsid w:val="73897549"/>
    <w:rsid w:val="73B634C3"/>
    <w:rsid w:val="73F17A39"/>
    <w:rsid w:val="7411438C"/>
    <w:rsid w:val="7546C124"/>
    <w:rsid w:val="754A7AD5"/>
    <w:rsid w:val="75634203"/>
    <w:rsid w:val="75636C1D"/>
    <w:rsid w:val="7573762F"/>
    <w:rsid w:val="75742D63"/>
    <w:rsid w:val="757CFF53"/>
    <w:rsid w:val="758B3484"/>
    <w:rsid w:val="7599C33C"/>
    <w:rsid w:val="75A654CB"/>
    <w:rsid w:val="75B7EE08"/>
    <w:rsid w:val="75D382E0"/>
    <w:rsid w:val="76535A9B"/>
    <w:rsid w:val="7672B167"/>
    <w:rsid w:val="76E0B084"/>
    <w:rsid w:val="773D1C67"/>
    <w:rsid w:val="7782D80B"/>
    <w:rsid w:val="77A731EC"/>
    <w:rsid w:val="77B366CB"/>
    <w:rsid w:val="77D3AD2E"/>
    <w:rsid w:val="77E6DB36"/>
    <w:rsid w:val="78048F00"/>
    <w:rsid w:val="780C7BC9"/>
    <w:rsid w:val="787726B6"/>
    <w:rsid w:val="7891BE5D"/>
    <w:rsid w:val="78B5604B"/>
    <w:rsid w:val="78C14089"/>
    <w:rsid w:val="78CE53DE"/>
    <w:rsid w:val="78EDF981"/>
    <w:rsid w:val="79338A78"/>
    <w:rsid w:val="7970A6CC"/>
    <w:rsid w:val="7974E998"/>
    <w:rsid w:val="798C3263"/>
    <w:rsid w:val="798F2E14"/>
    <w:rsid w:val="798F2E14"/>
    <w:rsid w:val="7A09BF5F"/>
    <w:rsid w:val="7A0C0FFD"/>
    <w:rsid w:val="7A34DD7C"/>
    <w:rsid w:val="7A7CE675"/>
    <w:rsid w:val="7A810585"/>
    <w:rsid w:val="7A890419"/>
    <w:rsid w:val="7AB8940E"/>
    <w:rsid w:val="7AC31342"/>
    <w:rsid w:val="7AD1EA16"/>
    <w:rsid w:val="7AF72EB3"/>
    <w:rsid w:val="7B27F741"/>
    <w:rsid w:val="7B44BCCB"/>
    <w:rsid w:val="7B82F436"/>
    <w:rsid w:val="7B8AAEF0"/>
    <w:rsid w:val="7B8CEAA3"/>
    <w:rsid w:val="7B95D4AC"/>
    <w:rsid w:val="7BA8C12A"/>
    <w:rsid w:val="7BB48DB8"/>
    <w:rsid w:val="7BF5B17A"/>
    <w:rsid w:val="7C23C73F"/>
    <w:rsid w:val="7C2CB35C"/>
    <w:rsid w:val="7C3B9C1F"/>
    <w:rsid w:val="7C71380F"/>
    <w:rsid w:val="7C7320AC"/>
    <w:rsid w:val="7C9805E8"/>
    <w:rsid w:val="7CB43FEA"/>
    <w:rsid w:val="7CC75FE1"/>
    <w:rsid w:val="7CD32238"/>
    <w:rsid w:val="7D0C541F"/>
    <w:rsid w:val="7D1416AD"/>
    <w:rsid w:val="7D145283"/>
    <w:rsid w:val="7D1BA238"/>
    <w:rsid w:val="7D650722"/>
    <w:rsid w:val="7D6FBF9E"/>
    <w:rsid w:val="7D777781"/>
    <w:rsid w:val="7D7837CF"/>
    <w:rsid w:val="7DA96725"/>
    <w:rsid w:val="7DCBC92C"/>
    <w:rsid w:val="7DD40B14"/>
    <w:rsid w:val="7DE1A55B"/>
    <w:rsid w:val="7DEA06F1"/>
    <w:rsid w:val="7E13CA45"/>
    <w:rsid w:val="7E1BF587"/>
    <w:rsid w:val="7E2A9255"/>
    <w:rsid w:val="7E323E1A"/>
    <w:rsid w:val="7E3A1D15"/>
    <w:rsid w:val="7E4C6EBE"/>
    <w:rsid w:val="7E554C1F"/>
    <w:rsid w:val="7E693F97"/>
    <w:rsid w:val="7E6C3D18"/>
    <w:rsid w:val="7E7E5AA3"/>
    <w:rsid w:val="7EA4CA48"/>
    <w:rsid w:val="7EB21637"/>
    <w:rsid w:val="7F0EA75C"/>
    <w:rsid w:val="7F1CB9AA"/>
    <w:rsid w:val="7F2CAD0D"/>
    <w:rsid w:val="7F362A2F"/>
    <w:rsid w:val="7F8D6AE6"/>
    <w:rsid w:val="7FF0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2407"/>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3" w:semiHidden="1" w:unhideWhenUsed="1" w:qFormat="1"/>
    <w:lsdException w:name="heading 3" w:uiPriority="3"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71A6"/>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hAnsiTheme="majorHAnsi" w:eastAsiaTheme="majorEastAsia" w:cstheme="majorBidi"/>
      <w:color w:val="8A0050" w:themeColor="accent1"/>
      <w:sz w:val="26"/>
      <w:szCs w:val="26"/>
    </w:r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hAnsiTheme="majorHAnsi" w:eastAsiaTheme="majorEastAsia" w:cstheme="majorBidi"/>
      <w:color w:val="8A0050" w:themeColor="accent1"/>
      <w:kern w:val="28"/>
      <w:sz w:val="44"/>
      <w:szCs w:val="44"/>
    </w:rPr>
  </w:style>
  <w:style w:type="character" w:styleId="TitleChar" w:customStyle="1">
    <w:name w:val="Title Char"/>
    <w:basedOn w:val="DefaultParagraphFont"/>
    <w:link w:val="Title"/>
    <w:uiPriority w:val="1"/>
    <w:rsid w:val="00B07A7F"/>
    <w:rPr>
      <w:rFonts w:asciiTheme="majorHAnsi" w:hAnsiTheme="majorHAnsi" w:eastAsiaTheme="majorEastAsia" w:cstheme="majorBidi"/>
      <w:color w:val="8A0050" w:themeColor="accent1"/>
      <w:kern w:val="28"/>
      <w:sz w:val="44"/>
      <w:szCs w:val="44"/>
    </w:rPr>
  </w:style>
  <w:style w:type="table" w:styleId="TableGrid">
    <w:name w:val="Table Grid"/>
    <w:basedOn w:val="TableNormal"/>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lassicTitle" w:customStyle="1">
    <w:name w:val="Classic Title"/>
    <w:basedOn w:val="TableNormal"/>
    <w:uiPriority w:val="99"/>
    <w:rsid w:val="00811029"/>
    <w:pPr>
      <w:spacing w:after="0"/>
    </w:pPr>
    <w:tblPr>
      <w:jc w:val="center"/>
      <w:tblBorders>
        <w:top w:val="single" w:color="6D7F91" w:themeColor="accent2" w:themeShade="BF" w:sz="36" w:space="0"/>
        <w:bottom w:val="single" w:color="6D7F91" w:themeColor="accent2" w:themeShade="BF" w:sz="2" w:space="0"/>
      </w:tblBorders>
    </w:tblPr>
    <w:trPr>
      <w:jc w:val="center"/>
    </w:trPr>
  </w:style>
  <w:style w:type="table" w:styleId="FormTable" w:customStyle="1">
    <w:name w:val="Form Table"/>
    <w:basedOn w:val="TableNormal"/>
    <w:uiPriority w:val="99"/>
    <w:rsid w:val="00292ADF"/>
    <w:pPr>
      <w:spacing w:after="360"/>
    </w:pPr>
    <w:tblPr>
      <w:tblStyleColBandSize w:val="1"/>
      <w:tblBorders>
        <w:insideH w:val="single" w:color="6D7F91" w:themeColor="accent2" w:themeShade="BF" w:sz="2" w:space="0"/>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styleId="Heading1Char" w:customStyle="1">
    <w:name w:val="Heading 1 Char"/>
    <w:basedOn w:val="DefaultParagraphFont"/>
    <w:link w:val="Heading1"/>
    <w:uiPriority w:val="3"/>
    <w:rPr>
      <w:rFonts w:asciiTheme="majorHAnsi" w:hAnsiTheme="majorHAnsi" w:eastAsiaTheme="majorEastAsia" w:cstheme="majorBidi"/>
      <w:color w:val="8A0050" w:themeColor="accent1"/>
      <w:sz w:val="26"/>
      <w:szCs w:val="26"/>
    </w:rPr>
  </w:style>
  <w:style w:type="paragraph" w:styleId="Header">
    <w:name w:val="header"/>
    <w:basedOn w:val="Normal"/>
    <w:link w:val="HeaderChar"/>
    <w:uiPriority w:val="99"/>
    <w:unhideWhenUsed/>
    <w:rsid w:val="003E3252"/>
    <w:pPr>
      <w:spacing w:after="0" w:line="240" w:lineRule="auto"/>
    </w:pPr>
  </w:style>
  <w:style w:type="character" w:styleId="HeaderChar" w:customStyle="1">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styleId="FooterChar" w:customStyle="1">
    <w:name w:val="Footer Char"/>
    <w:basedOn w:val="DefaultParagraphFont"/>
    <w:link w:val="Footer"/>
    <w:uiPriority w:val="99"/>
    <w:rPr>
      <w:szCs w:val="18"/>
    </w:rPr>
  </w:style>
  <w:style w:type="character" w:styleId="Heading4Char" w:customStyle="1">
    <w:name w:val="Heading 4 Char"/>
    <w:basedOn w:val="DefaultParagraphFont"/>
    <w:link w:val="Heading4"/>
    <w:uiPriority w:val="3"/>
    <w:semiHidden/>
    <w:rsid w:val="00B07A7F"/>
  </w:style>
  <w:style w:type="character" w:styleId="Heading5Char" w:customStyle="1">
    <w:name w:val="Heading 5 Char"/>
    <w:basedOn w:val="DefaultParagraphFont"/>
    <w:link w:val="Heading5"/>
    <w:uiPriority w:val="3"/>
    <w:semiHidden/>
    <w:rsid w:val="00B07A7F"/>
  </w:style>
  <w:style w:type="character" w:styleId="Heading6Char" w:customStyle="1">
    <w:name w:val="Heading 6 Char"/>
    <w:basedOn w:val="DefaultParagraphFont"/>
    <w:link w:val="Heading6"/>
    <w:uiPriority w:val="3"/>
    <w:semiHidden/>
    <w:rsid w:val="00B07A7F"/>
  </w:style>
  <w:style w:type="character" w:styleId="Heading7Char" w:customStyle="1">
    <w:name w:val="Heading 7 Char"/>
    <w:basedOn w:val="DefaultParagraphFont"/>
    <w:link w:val="Heading7"/>
    <w:uiPriority w:val="3"/>
    <w:semiHidden/>
    <w:rsid w:val="00B07A7F"/>
  </w:style>
  <w:style w:type="character" w:styleId="Heading8Char" w:customStyle="1">
    <w:name w:val="Heading 8 Char"/>
    <w:basedOn w:val="DefaultParagraphFont"/>
    <w:link w:val="Heading8"/>
    <w:uiPriority w:val="3"/>
    <w:semiHidden/>
    <w:rsid w:val="00B07A7F"/>
  </w:style>
  <w:style w:type="character" w:styleId="Heading9Char" w:customStyle="1">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color="8A0050" w:themeColor="accent1" w:sz="2" w:space="10" w:shadow="1"/>
        <w:left w:val="single" w:color="8A0050" w:themeColor="accent1" w:sz="2" w:space="10" w:shadow="1"/>
        <w:bottom w:val="single" w:color="8A0050" w:themeColor="accent1" w:sz="2" w:space="10" w:shadow="1"/>
        <w:right w:val="single" w:color="8A0050" w:themeColor="accent1" w:sz="2" w:space="10"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styleId="BodyText2Char" w:customStyle="1">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styleId="BodyText3Char" w:customStyle="1">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styleId="BodyTextFirstIndentChar" w:customStyle="1">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styleId="BodyTextIndentChar" w:customStyle="1">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styleId="BodyTextFirstIndent2Char" w:customStyle="1">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styleId="BodyTextIndent2Char" w:customStyle="1">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styleId="BodyTextIndent3Char" w:customStyle="1">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styleId="ClosingChar" w:customStyle="1">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78798" w:themeFill="accent2" w:themeFillShade="CC"/>
      </w:tcPr>
    </w:tblStylePr>
    <w:tblStylePr w:type="lastRow">
      <w:rPr>
        <w:b/>
        <w:bCs/>
        <w:color w:val="77879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color="FFFFFF" w:themeColor="background1" w:sz="12" w:space="0"/>
        </w:tcBorders>
        <w:shd w:val="clear" w:color="auto" w:fill="778798" w:themeFill="accent2" w:themeFillShade="CC"/>
      </w:tcPr>
    </w:tblStylePr>
    <w:tblStylePr w:type="lastRow">
      <w:rPr>
        <w:b/>
        <w:bCs/>
        <w:color w:val="77879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color="FFFFFF" w:themeColor="background1" w:sz="12" w:space="0"/>
        </w:tcBorders>
        <w:shd w:val="clear" w:color="auto" w:fill="778798" w:themeFill="accent2" w:themeFillShade="CC"/>
      </w:tcPr>
    </w:tblStylePr>
    <w:tblStylePr w:type="lastRow">
      <w:rPr>
        <w:b/>
        <w:bCs/>
        <w:color w:val="77879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color="FFFFFF" w:themeColor="background1" w:sz="12" w:space="0"/>
        </w:tcBorders>
        <w:shd w:val="clear" w:color="auto" w:fill="008778" w:themeFill="accent4" w:themeFillShade="CC"/>
      </w:tcPr>
    </w:tblStylePr>
    <w:tblStylePr w:type="lastRow">
      <w:rPr>
        <w:b/>
        <w:bCs/>
        <w:color w:val="00877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color="FFFFFF" w:themeColor="background1" w:sz="12" w:space="0"/>
        </w:tcBorders>
        <w:shd w:val="clear" w:color="auto" w:fill="0077A4" w:themeFill="accent3" w:themeFillShade="CC"/>
      </w:tcPr>
    </w:tblStylePr>
    <w:tblStylePr w:type="lastRow">
      <w:rPr>
        <w:b/>
        <w:bCs/>
        <w:color w:val="0077A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color="FFFFFF" w:themeColor="background1" w:sz="12" w:space="0"/>
        </w:tcBorders>
        <w:shd w:val="clear" w:color="auto" w:fill="6E387B" w:themeFill="accent6" w:themeFillShade="CC"/>
      </w:tcPr>
    </w:tblStylePr>
    <w:tblStylePr w:type="lastRow">
      <w:rPr>
        <w:b/>
        <w:bCs/>
        <w:color w:val="6E387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color="FFFFFF" w:themeColor="background1" w:sz="12" w:space="0"/>
        </w:tcBorders>
        <w:shd w:val="clear" w:color="auto" w:fill="CC5600" w:themeFill="accent5" w:themeFillShade="CC"/>
      </w:tcPr>
    </w:tblStylePr>
    <w:tblStylePr w:type="lastRow">
      <w:rPr>
        <w:b/>
        <w:bCs/>
        <w:color w:val="CC560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color="9EAAB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color="9EAAB6" w:themeColor="accent2" w:sz="24" w:space="0"/>
        <w:left w:val="single" w:color="8A0050" w:themeColor="accent1" w:sz="4" w:space="0"/>
        <w:bottom w:val="single" w:color="8A0050" w:themeColor="accent1" w:sz="4" w:space="0"/>
        <w:right w:val="single" w:color="8A0050" w:themeColor="accent1" w:sz="4" w:space="0"/>
        <w:insideH w:val="single" w:color="FFFFFF" w:themeColor="background1" w:sz="4" w:space="0"/>
        <w:insideV w:val="single" w:color="FFFFFF" w:themeColor="background1" w:sz="4" w:space="0"/>
      </w:tblBorders>
    </w:tblPr>
    <w:tcPr>
      <w:shd w:val="clear" w:color="auto" w:fill="FFDAEF" w:themeFill="accent1" w:themeFillTint="19"/>
    </w:tcPr>
    <w:tblStylePr w:type="firstRow">
      <w:rPr>
        <w:b/>
        <w:bCs/>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color="52002F" w:themeColor="accent1" w:themeShade="99" w:sz="4" w:space="0"/>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color="9EAAB6" w:themeColor="accent2" w:sz="24" w:space="0"/>
        <w:left w:val="single" w:color="9EAAB6" w:themeColor="accent2" w:sz="4" w:space="0"/>
        <w:bottom w:val="single" w:color="9EAAB6" w:themeColor="accent2" w:sz="4" w:space="0"/>
        <w:right w:val="single" w:color="9EAAB6" w:themeColor="accent2" w:sz="4" w:space="0"/>
        <w:insideH w:val="single" w:color="FFFFFF" w:themeColor="background1" w:sz="4" w:space="0"/>
        <w:insideV w:val="single" w:color="FFFFFF" w:themeColor="background1" w:sz="4" w:space="0"/>
      </w:tblBorders>
    </w:tblPr>
    <w:tcPr>
      <w:shd w:val="clear" w:color="auto" w:fill="F5F6F8" w:themeFill="accent2" w:themeFillTint="19"/>
    </w:tcPr>
    <w:tblStylePr w:type="firstRow">
      <w:rPr>
        <w:b/>
        <w:bCs/>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color="576574" w:themeColor="accent2" w:themeShade="99" w:sz="4" w:space="0"/>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color="00A997" w:themeColor="accent4" w:sz="24" w:space="0"/>
        <w:left w:val="single" w:color="0096CE" w:themeColor="accent3" w:sz="4" w:space="0"/>
        <w:bottom w:val="single" w:color="0096CE" w:themeColor="accent3" w:sz="4" w:space="0"/>
        <w:right w:val="single" w:color="0096CE" w:themeColor="accent3" w:sz="4" w:space="0"/>
        <w:insideH w:val="single" w:color="FFFFFF" w:themeColor="background1" w:sz="4" w:space="0"/>
        <w:insideV w:val="single" w:color="FFFFFF" w:themeColor="background1" w:sz="4" w:space="0"/>
      </w:tblBorders>
    </w:tblPr>
    <w:tcPr>
      <w:shd w:val="clear" w:color="auto" w:fill="E1F6FF" w:themeFill="accent3" w:themeFillTint="19"/>
    </w:tcPr>
    <w:tblStylePr w:type="firstRow">
      <w:rPr>
        <w:b/>
        <w:bCs/>
      </w:rPr>
      <w:tblPr/>
      <w:tcPr>
        <w:tcBorders>
          <w:top w:val="nil"/>
          <w:left w:val="nil"/>
          <w:bottom w:val="single" w:color="00A997"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color="00597B" w:themeColor="accent3" w:themeShade="99" w:sz="4" w:space="0"/>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color="0096CE" w:themeColor="accent3" w:sz="24" w:space="0"/>
        <w:left w:val="single" w:color="00A997" w:themeColor="accent4" w:sz="4" w:space="0"/>
        <w:bottom w:val="single" w:color="00A997" w:themeColor="accent4" w:sz="4" w:space="0"/>
        <w:right w:val="single" w:color="00A997" w:themeColor="accent4" w:sz="4" w:space="0"/>
        <w:insideH w:val="single" w:color="FFFFFF" w:themeColor="background1" w:sz="4" w:space="0"/>
        <w:insideV w:val="single" w:color="FFFFFF" w:themeColor="background1" w:sz="4" w:space="0"/>
      </w:tblBorders>
    </w:tblPr>
    <w:tcPr>
      <w:shd w:val="clear" w:color="auto" w:fill="DDFFFB" w:themeFill="accent4" w:themeFillTint="19"/>
    </w:tcPr>
    <w:tblStylePr w:type="firstRow">
      <w:rPr>
        <w:b/>
        <w:bCs/>
      </w:rPr>
      <w:tblPr/>
      <w:tcPr>
        <w:tcBorders>
          <w:top w:val="nil"/>
          <w:left w:val="nil"/>
          <w:bottom w:val="single" w:color="0096CE"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color="00655A" w:themeColor="accent4" w:themeShade="99" w:sz="4" w:space="0"/>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color="8A479B" w:themeColor="accent6" w:sz="24" w:space="0"/>
        <w:left w:val="single" w:color="FF6C00" w:themeColor="accent5" w:sz="4" w:space="0"/>
        <w:bottom w:val="single" w:color="FF6C00" w:themeColor="accent5" w:sz="4" w:space="0"/>
        <w:right w:val="single" w:color="FF6C00" w:themeColor="accent5" w:sz="4" w:space="0"/>
        <w:insideH w:val="single" w:color="FFFFFF" w:themeColor="background1" w:sz="4" w:space="0"/>
        <w:insideV w:val="single" w:color="FFFFFF" w:themeColor="background1" w:sz="4" w:space="0"/>
      </w:tblBorders>
    </w:tblPr>
    <w:tcPr>
      <w:shd w:val="clear" w:color="auto" w:fill="FFF0E6" w:themeFill="accent5" w:themeFillTint="19"/>
    </w:tcPr>
    <w:tblStylePr w:type="firstRow">
      <w:rPr>
        <w:b/>
        <w:bCs/>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color="994000" w:themeColor="accent5" w:themeShade="99" w:sz="4" w:space="0"/>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color="FF6C00" w:themeColor="accent5" w:sz="24" w:space="0"/>
        <w:left w:val="single" w:color="8A479B" w:themeColor="accent6" w:sz="4" w:space="0"/>
        <w:bottom w:val="single" w:color="8A479B" w:themeColor="accent6" w:sz="4" w:space="0"/>
        <w:right w:val="single" w:color="8A479B" w:themeColor="accent6" w:sz="4" w:space="0"/>
        <w:insideH w:val="single" w:color="FFFFFF" w:themeColor="background1" w:sz="4" w:space="0"/>
        <w:insideV w:val="single" w:color="FFFFFF" w:themeColor="background1" w:sz="4" w:space="0"/>
      </w:tblBorders>
    </w:tblPr>
    <w:tcPr>
      <w:shd w:val="clear" w:color="auto" w:fill="F4EBF6" w:themeFill="accent6" w:themeFillTint="19"/>
    </w:tcPr>
    <w:tblStylePr w:type="firstRow">
      <w:rPr>
        <w:b/>
        <w:bCs/>
      </w:rPr>
      <w:tblPr/>
      <w:tcPr>
        <w:tcBorders>
          <w:top w:val="nil"/>
          <w:left w:val="nil"/>
          <w:bottom w:val="single" w:color="FF6C0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color="522A5C" w:themeColor="accent6" w:themeShade="99" w:sz="4" w:space="0"/>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styleId="CommentTextChar" w:customStyle="1">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styleId="CommentSubjectChar" w:customStyle="1">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67003B"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6D7F9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006F9A"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7E7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BF5000"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67357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styleId="DateChar" w:customStyle="1">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styleId="DocumentMapChar" w:customStyle="1">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styleId="E-mailSignatureChar" w:customStyle="1">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styleId="EndnoteTextChar" w:customStyle="1">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styleId="FootnoteTextChar" w:customStyle="1">
    <w:name w:val="Footnote Text Char"/>
    <w:basedOn w:val="DefaultParagraphFont"/>
    <w:link w:val="FootnoteText"/>
    <w:uiPriority w:val="99"/>
    <w:semiHidden/>
    <w:rsid w:val="0002649E"/>
    <w:rPr>
      <w:szCs w:val="20"/>
    </w:rPr>
  </w:style>
  <w:style w:type="table" w:styleId="GridTable1Light">
    <w:name w:val="Grid Table 1 Light"/>
    <w:basedOn w:val="TableNormal"/>
    <w:uiPriority w:val="46"/>
    <w:rsid w:val="0002649E"/>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2649E"/>
    <w:pPr>
      <w:spacing w:after="0" w:line="240" w:lineRule="auto"/>
    </w:pPr>
    <w:tblPr>
      <w:tblStyleRowBandSize w:val="1"/>
      <w:tblStyleColBandSize w:val="1"/>
      <w:tblBorders>
        <w:top w:val="single" w:color="FF6ABF" w:themeColor="accent1" w:themeTint="66" w:sz="4" w:space="0"/>
        <w:left w:val="single" w:color="FF6ABF" w:themeColor="accent1" w:themeTint="66" w:sz="4" w:space="0"/>
        <w:bottom w:val="single" w:color="FF6ABF" w:themeColor="accent1" w:themeTint="66" w:sz="4" w:space="0"/>
        <w:right w:val="single" w:color="FF6ABF" w:themeColor="accent1" w:themeTint="66" w:sz="4" w:space="0"/>
        <w:insideH w:val="single" w:color="FF6ABF" w:themeColor="accent1" w:themeTint="66" w:sz="4" w:space="0"/>
        <w:insideV w:val="single" w:color="FF6ABF" w:themeColor="accent1" w:themeTint="66" w:sz="4" w:space="0"/>
      </w:tblBorders>
    </w:tblPr>
    <w:tblStylePr w:type="firstRow">
      <w:rPr>
        <w:b/>
        <w:bCs/>
      </w:rPr>
      <w:tblPr/>
      <w:tcPr>
        <w:tcBorders>
          <w:bottom w:val="single" w:color="FF1FA0" w:themeColor="accent1" w:themeTint="99" w:sz="12" w:space="0"/>
        </w:tcBorders>
      </w:tcPr>
    </w:tblStylePr>
    <w:tblStylePr w:type="lastRow">
      <w:rPr>
        <w:b/>
        <w:bCs/>
      </w:rPr>
      <w:tblPr/>
      <w:tcPr>
        <w:tcBorders>
          <w:top w:val="double" w:color="FF1FA0"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2649E"/>
    <w:pPr>
      <w:spacing w:after="0" w:line="240" w:lineRule="auto"/>
    </w:pPr>
    <w:tblPr>
      <w:tblStyleRowBandSize w:val="1"/>
      <w:tblStyleColBandSize w:val="1"/>
      <w:tblBorders>
        <w:top w:val="single" w:color="D8DCE1" w:themeColor="accent2" w:themeTint="66" w:sz="4" w:space="0"/>
        <w:left w:val="single" w:color="D8DCE1" w:themeColor="accent2" w:themeTint="66" w:sz="4" w:space="0"/>
        <w:bottom w:val="single" w:color="D8DCE1" w:themeColor="accent2" w:themeTint="66" w:sz="4" w:space="0"/>
        <w:right w:val="single" w:color="D8DCE1" w:themeColor="accent2" w:themeTint="66" w:sz="4" w:space="0"/>
        <w:insideH w:val="single" w:color="D8DCE1" w:themeColor="accent2" w:themeTint="66" w:sz="4" w:space="0"/>
        <w:insideV w:val="single" w:color="D8DCE1" w:themeColor="accent2" w:themeTint="66" w:sz="4" w:space="0"/>
      </w:tblBorders>
    </w:tblPr>
    <w:tblStylePr w:type="firstRow">
      <w:rPr>
        <w:b/>
        <w:bCs/>
      </w:rPr>
      <w:tblPr/>
      <w:tcPr>
        <w:tcBorders>
          <w:bottom w:val="single" w:color="C4CBD3" w:themeColor="accent2" w:themeTint="99" w:sz="12" w:space="0"/>
        </w:tcBorders>
      </w:tcPr>
    </w:tblStylePr>
    <w:tblStylePr w:type="lastRow">
      <w:rPr>
        <w:b/>
        <w:bCs/>
      </w:rPr>
      <w:tblPr/>
      <w:tcPr>
        <w:tcBorders>
          <w:top w:val="double" w:color="C4CBD3"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2649E"/>
    <w:pPr>
      <w:spacing w:after="0" w:line="240" w:lineRule="auto"/>
    </w:pPr>
    <w:tblPr>
      <w:tblStyleRowBandSize w:val="1"/>
      <w:tblStyleColBandSize w:val="1"/>
      <w:tblBorders>
        <w:top w:val="single" w:color="85DDFF" w:themeColor="accent3" w:themeTint="66" w:sz="4" w:space="0"/>
        <w:left w:val="single" w:color="85DDFF" w:themeColor="accent3" w:themeTint="66" w:sz="4" w:space="0"/>
        <w:bottom w:val="single" w:color="85DDFF" w:themeColor="accent3" w:themeTint="66" w:sz="4" w:space="0"/>
        <w:right w:val="single" w:color="85DDFF" w:themeColor="accent3" w:themeTint="66" w:sz="4" w:space="0"/>
        <w:insideH w:val="single" w:color="85DDFF" w:themeColor="accent3" w:themeTint="66" w:sz="4" w:space="0"/>
        <w:insideV w:val="single" w:color="85DDFF" w:themeColor="accent3" w:themeTint="66" w:sz="4" w:space="0"/>
      </w:tblBorders>
    </w:tblPr>
    <w:tblStylePr w:type="firstRow">
      <w:rPr>
        <w:b/>
        <w:bCs/>
      </w:rPr>
      <w:tblPr/>
      <w:tcPr>
        <w:tcBorders>
          <w:bottom w:val="single" w:color="48CCFF" w:themeColor="accent3" w:themeTint="99" w:sz="12" w:space="0"/>
        </w:tcBorders>
      </w:tcPr>
    </w:tblStylePr>
    <w:tblStylePr w:type="lastRow">
      <w:rPr>
        <w:b/>
        <w:bCs/>
      </w:rPr>
      <w:tblPr/>
      <w:tcPr>
        <w:tcBorders>
          <w:top w:val="double" w:color="48CCFF"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2649E"/>
    <w:pPr>
      <w:spacing w:after="0" w:line="240" w:lineRule="auto"/>
    </w:pPr>
    <w:tblPr>
      <w:tblStyleRowBandSize w:val="1"/>
      <w:tblStyleColBandSize w:val="1"/>
      <w:tblBorders>
        <w:top w:val="single" w:color="76FFEF" w:themeColor="accent4" w:themeTint="66" w:sz="4" w:space="0"/>
        <w:left w:val="single" w:color="76FFEF" w:themeColor="accent4" w:themeTint="66" w:sz="4" w:space="0"/>
        <w:bottom w:val="single" w:color="76FFEF" w:themeColor="accent4" w:themeTint="66" w:sz="4" w:space="0"/>
        <w:right w:val="single" w:color="76FFEF" w:themeColor="accent4" w:themeTint="66" w:sz="4" w:space="0"/>
        <w:insideH w:val="single" w:color="76FFEF" w:themeColor="accent4" w:themeTint="66" w:sz="4" w:space="0"/>
        <w:insideV w:val="single" w:color="76FFEF" w:themeColor="accent4" w:themeTint="66" w:sz="4" w:space="0"/>
      </w:tblBorders>
    </w:tblPr>
    <w:tblStylePr w:type="firstRow">
      <w:rPr>
        <w:b/>
        <w:bCs/>
      </w:rPr>
      <w:tblPr/>
      <w:tcPr>
        <w:tcBorders>
          <w:bottom w:val="single" w:color="32FFE8" w:themeColor="accent4" w:themeTint="99" w:sz="12" w:space="0"/>
        </w:tcBorders>
      </w:tcPr>
    </w:tblStylePr>
    <w:tblStylePr w:type="lastRow">
      <w:rPr>
        <w:b/>
        <w:bCs/>
      </w:rPr>
      <w:tblPr/>
      <w:tcPr>
        <w:tcBorders>
          <w:top w:val="double" w:color="32FFE8"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2649E"/>
    <w:pPr>
      <w:spacing w:after="0" w:line="240" w:lineRule="auto"/>
    </w:pPr>
    <w:tblPr>
      <w:tblStyleRowBandSize w:val="1"/>
      <w:tblStyleColBandSize w:val="1"/>
      <w:tblBorders>
        <w:top w:val="single" w:color="FFC499" w:themeColor="accent5" w:themeTint="66" w:sz="4" w:space="0"/>
        <w:left w:val="single" w:color="FFC499" w:themeColor="accent5" w:themeTint="66" w:sz="4" w:space="0"/>
        <w:bottom w:val="single" w:color="FFC499" w:themeColor="accent5" w:themeTint="66" w:sz="4" w:space="0"/>
        <w:right w:val="single" w:color="FFC499" w:themeColor="accent5" w:themeTint="66" w:sz="4" w:space="0"/>
        <w:insideH w:val="single" w:color="FFC499" w:themeColor="accent5" w:themeTint="66" w:sz="4" w:space="0"/>
        <w:insideV w:val="single" w:color="FFC499" w:themeColor="accent5" w:themeTint="66" w:sz="4" w:space="0"/>
      </w:tblBorders>
    </w:tblPr>
    <w:tblStylePr w:type="firstRow">
      <w:rPr>
        <w:b/>
        <w:bCs/>
      </w:rPr>
      <w:tblPr/>
      <w:tcPr>
        <w:tcBorders>
          <w:bottom w:val="single" w:color="FFA666" w:themeColor="accent5" w:themeTint="99" w:sz="12" w:space="0"/>
        </w:tcBorders>
      </w:tcPr>
    </w:tblStylePr>
    <w:tblStylePr w:type="lastRow">
      <w:rPr>
        <w:b/>
        <w:bCs/>
      </w:rPr>
      <w:tblPr/>
      <w:tcPr>
        <w:tcBorders>
          <w:top w:val="double" w:color="FFA666"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2649E"/>
    <w:pPr>
      <w:spacing w:after="0" w:line="240" w:lineRule="auto"/>
    </w:pPr>
    <w:tblPr>
      <w:tblStyleRowBandSize w:val="1"/>
      <w:tblStyleColBandSize w:val="1"/>
      <w:tblBorders>
        <w:top w:val="single" w:color="D2B1DB" w:themeColor="accent6" w:themeTint="66" w:sz="4" w:space="0"/>
        <w:left w:val="single" w:color="D2B1DB" w:themeColor="accent6" w:themeTint="66" w:sz="4" w:space="0"/>
        <w:bottom w:val="single" w:color="D2B1DB" w:themeColor="accent6" w:themeTint="66" w:sz="4" w:space="0"/>
        <w:right w:val="single" w:color="D2B1DB" w:themeColor="accent6" w:themeTint="66" w:sz="4" w:space="0"/>
        <w:insideH w:val="single" w:color="D2B1DB" w:themeColor="accent6" w:themeTint="66" w:sz="4" w:space="0"/>
        <w:insideV w:val="single" w:color="D2B1DB" w:themeColor="accent6" w:themeTint="66" w:sz="4" w:space="0"/>
      </w:tblBorders>
    </w:tblPr>
    <w:tblStylePr w:type="firstRow">
      <w:rPr>
        <w:b/>
        <w:bCs/>
      </w:rPr>
      <w:tblPr/>
      <w:tcPr>
        <w:tcBorders>
          <w:bottom w:val="single" w:color="BC89C9" w:themeColor="accent6" w:themeTint="99" w:sz="12" w:space="0"/>
        </w:tcBorders>
      </w:tcPr>
    </w:tblStylePr>
    <w:tblStylePr w:type="lastRow">
      <w:rPr>
        <w:b/>
        <w:bCs/>
      </w:rPr>
      <w:tblPr/>
      <w:tcPr>
        <w:tcBorders>
          <w:top w:val="double" w:color="BC89C9"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02649E"/>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2649E"/>
    <w:pPr>
      <w:spacing w:after="0" w:line="240" w:lineRule="auto"/>
    </w:pPr>
    <w:tblPr>
      <w:tblStyleRowBandSize w:val="1"/>
      <w:tblStyleColBandSize w:val="1"/>
      <w:tblBorders>
        <w:top w:val="single" w:color="FF1FA0" w:themeColor="accent1" w:themeTint="99" w:sz="2" w:space="0"/>
        <w:bottom w:val="single" w:color="FF1FA0" w:themeColor="accent1" w:themeTint="99" w:sz="2" w:space="0"/>
        <w:insideH w:val="single" w:color="FF1FA0" w:themeColor="accent1" w:themeTint="99" w:sz="2" w:space="0"/>
        <w:insideV w:val="single" w:color="FF1FA0" w:themeColor="accent1" w:themeTint="99" w:sz="2" w:space="0"/>
      </w:tblBorders>
    </w:tblPr>
    <w:tblStylePr w:type="firstRow">
      <w:rPr>
        <w:b/>
        <w:bCs/>
      </w:rPr>
      <w:tblPr/>
      <w:tcPr>
        <w:tcBorders>
          <w:top w:val="nil"/>
          <w:bottom w:val="single" w:color="FF1FA0" w:themeColor="accent1" w:themeTint="99" w:sz="12" w:space="0"/>
          <w:insideH w:val="nil"/>
          <w:insideV w:val="nil"/>
        </w:tcBorders>
        <w:shd w:val="clear" w:color="auto" w:fill="FFFFFF" w:themeFill="background1"/>
      </w:tcPr>
    </w:tblStylePr>
    <w:tblStylePr w:type="lastRow">
      <w:rPr>
        <w:b/>
        <w:bCs/>
      </w:rPr>
      <w:tblPr/>
      <w:tcPr>
        <w:tcBorders>
          <w:top w:val="double" w:color="FF1FA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02649E"/>
    <w:pPr>
      <w:spacing w:after="0" w:line="240" w:lineRule="auto"/>
    </w:pPr>
    <w:tblPr>
      <w:tblStyleRowBandSize w:val="1"/>
      <w:tblStyleColBandSize w:val="1"/>
      <w:tblBorders>
        <w:top w:val="single" w:color="C4CBD3" w:themeColor="accent2" w:themeTint="99" w:sz="2" w:space="0"/>
        <w:bottom w:val="single" w:color="C4CBD3" w:themeColor="accent2" w:themeTint="99" w:sz="2" w:space="0"/>
        <w:insideH w:val="single" w:color="C4CBD3" w:themeColor="accent2" w:themeTint="99" w:sz="2" w:space="0"/>
        <w:insideV w:val="single" w:color="C4CBD3" w:themeColor="accent2" w:themeTint="99" w:sz="2" w:space="0"/>
      </w:tblBorders>
    </w:tblPr>
    <w:tblStylePr w:type="firstRow">
      <w:rPr>
        <w:b/>
        <w:bCs/>
      </w:rPr>
      <w:tblPr/>
      <w:tcPr>
        <w:tcBorders>
          <w:top w:val="nil"/>
          <w:bottom w:val="single" w:color="C4CBD3" w:themeColor="accent2" w:themeTint="99" w:sz="12" w:space="0"/>
          <w:insideH w:val="nil"/>
          <w:insideV w:val="nil"/>
        </w:tcBorders>
        <w:shd w:val="clear" w:color="auto" w:fill="FFFFFF" w:themeFill="background1"/>
      </w:tcPr>
    </w:tblStylePr>
    <w:tblStylePr w:type="lastRow">
      <w:rPr>
        <w:b/>
        <w:bCs/>
      </w:rPr>
      <w:tblPr/>
      <w:tcPr>
        <w:tcBorders>
          <w:top w:val="double" w:color="C4CBD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02649E"/>
    <w:pPr>
      <w:spacing w:after="0" w:line="240" w:lineRule="auto"/>
    </w:pPr>
    <w:tblPr>
      <w:tblStyleRowBandSize w:val="1"/>
      <w:tblStyleColBandSize w:val="1"/>
      <w:tblBorders>
        <w:top w:val="single" w:color="48CCFF" w:themeColor="accent3" w:themeTint="99" w:sz="2" w:space="0"/>
        <w:bottom w:val="single" w:color="48CCFF" w:themeColor="accent3" w:themeTint="99" w:sz="2" w:space="0"/>
        <w:insideH w:val="single" w:color="48CCFF" w:themeColor="accent3" w:themeTint="99" w:sz="2" w:space="0"/>
        <w:insideV w:val="single" w:color="48CCFF" w:themeColor="accent3" w:themeTint="99" w:sz="2" w:space="0"/>
      </w:tblBorders>
    </w:tblPr>
    <w:tblStylePr w:type="firstRow">
      <w:rPr>
        <w:b/>
        <w:bCs/>
      </w:rPr>
      <w:tblPr/>
      <w:tcPr>
        <w:tcBorders>
          <w:top w:val="nil"/>
          <w:bottom w:val="single" w:color="48CCFF" w:themeColor="accent3" w:themeTint="99" w:sz="12" w:space="0"/>
          <w:insideH w:val="nil"/>
          <w:insideV w:val="nil"/>
        </w:tcBorders>
        <w:shd w:val="clear" w:color="auto" w:fill="FFFFFF" w:themeFill="background1"/>
      </w:tcPr>
    </w:tblStylePr>
    <w:tblStylePr w:type="lastRow">
      <w:rPr>
        <w:b/>
        <w:bCs/>
      </w:rPr>
      <w:tblPr/>
      <w:tcPr>
        <w:tcBorders>
          <w:top w:val="double" w:color="48CCFF"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02649E"/>
    <w:pPr>
      <w:spacing w:after="0" w:line="240" w:lineRule="auto"/>
    </w:pPr>
    <w:tblPr>
      <w:tblStyleRowBandSize w:val="1"/>
      <w:tblStyleColBandSize w:val="1"/>
      <w:tblBorders>
        <w:top w:val="single" w:color="32FFE8" w:themeColor="accent4" w:themeTint="99" w:sz="2" w:space="0"/>
        <w:bottom w:val="single" w:color="32FFE8" w:themeColor="accent4" w:themeTint="99" w:sz="2" w:space="0"/>
        <w:insideH w:val="single" w:color="32FFE8" w:themeColor="accent4" w:themeTint="99" w:sz="2" w:space="0"/>
        <w:insideV w:val="single" w:color="32FFE8" w:themeColor="accent4" w:themeTint="99" w:sz="2" w:space="0"/>
      </w:tblBorders>
    </w:tblPr>
    <w:tblStylePr w:type="firstRow">
      <w:rPr>
        <w:b/>
        <w:bCs/>
      </w:rPr>
      <w:tblPr/>
      <w:tcPr>
        <w:tcBorders>
          <w:top w:val="nil"/>
          <w:bottom w:val="single" w:color="32FFE8" w:themeColor="accent4" w:themeTint="99" w:sz="12" w:space="0"/>
          <w:insideH w:val="nil"/>
          <w:insideV w:val="nil"/>
        </w:tcBorders>
        <w:shd w:val="clear" w:color="auto" w:fill="FFFFFF" w:themeFill="background1"/>
      </w:tcPr>
    </w:tblStylePr>
    <w:tblStylePr w:type="lastRow">
      <w:rPr>
        <w:b/>
        <w:bCs/>
      </w:rPr>
      <w:tblPr/>
      <w:tcPr>
        <w:tcBorders>
          <w:top w:val="double" w:color="32FFE8"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02649E"/>
    <w:pPr>
      <w:spacing w:after="0" w:line="240" w:lineRule="auto"/>
    </w:pPr>
    <w:tblPr>
      <w:tblStyleRowBandSize w:val="1"/>
      <w:tblStyleColBandSize w:val="1"/>
      <w:tblBorders>
        <w:top w:val="single" w:color="FFA666" w:themeColor="accent5" w:themeTint="99" w:sz="2" w:space="0"/>
        <w:bottom w:val="single" w:color="FFA666" w:themeColor="accent5" w:themeTint="99" w:sz="2" w:space="0"/>
        <w:insideH w:val="single" w:color="FFA666" w:themeColor="accent5" w:themeTint="99" w:sz="2" w:space="0"/>
        <w:insideV w:val="single" w:color="FFA666" w:themeColor="accent5" w:themeTint="99" w:sz="2" w:space="0"/>
      </w:tblBorders>
    </w:tblPr>
    <w:tblStylePr w:type="firstRow">
      <w:rPr>
        <w:b/>
        <w:bCs/>
      </w:rPr>
      <w:tblPr/>
      <w:tcPr>
        <w:tcBorders>
          <w:top w:val="nil"/>
          <w:bottom w:val="single" w:color="FFA666" w:themeColor="accent5" w:themeTint="99" w:sz="12" w:space="0"/>
          <w:insideH w:val="nil"/>
          <w:insideV w:val="nil"/>
        </w:tcBorders>
        <w:shd w:val="clear" w:color="auto" w:fill="FFFFFF" w:themeFill="background1"/>
      </w:tcPr>
    </w:tblStylePr>
    <w:tblStylePr w:type="lastRow">
      <w:rPr>
        <w:b/>
        <w:bCs/>
      </w:rPr>
      <w:tblPr/>
      <w:tcPr>
        <w:tcBorders>
          <w:top w:val="double" w:color="FFA66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02649E"/>
    <w:pPr>
      <w:spacing w:after="0" w:line="240" w:lineRule="auto"/>
    </w:pPr>
    <w:tblPr>
      <w:tblStyleRowBandSize w:val="1"/>
      <w:tblStyleColBandSize w:val="1"/>
      <w:tblBorders>
        <w:top w:val="single" w:color="BC89C9" w:themeColor="accent6" w:themeTint="99" w:sz="2" w:space="0"/>
        <w:bottom w:val="single" w:color="BC89C9" w:themeColor="accent6" w:themeTint="99" w:sz="2" w:space="0"/>
        <w:insideH w:val="single" w:color="BC89C9" w:themeColor="accent6" w:themeTint="99" w:sz="2" w:space="0"/>
        <w:insideV w:val="single" w:color="BC89C9" w:themeColor="accent6" w:themeTint="99" w:sz="2" w:space="0"/>
      </w:tblBorders>
    </w:tblPr>
    <w:tblStylePr w:type="firstRow">
      <w:rPr>
        <w:b/>
        <w:bCs/>
      </w:rPr>
      <w:tblPr/>
      <w:tcPr>
        <w:tcBorders>
          <w:top w:val="nil"/>
          <w:bottom w:val="single" w:color="BC89C9" w:themeColor="accent6" w:themeTint="99" w:sz="12" w:space="0"/>
          <w:insideH w:val="nil"/>
          <w:insideV w:val="nil"/>
        </w:tcBorders>
        <w:shd w:val="clear" w:color="auto" w:fill="FFFFFF" w:themeFill="background1"/>
      </w:tcPr>
    </w:tblStylePr>
    <w:tblStylePr w:type="lastRow">
      <w:rPr>
        <w:b/>
        <w:bCs/>
      </w:rPr>
      <w:tblPr/>
      <w:tcPr>
        <w:tcBorders>
          <w:top w:val="double" w:color="BC89C9"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02649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02649E"/>
    <w:pPr>
      <w:spacing w:after="0" w:line="240" w:lineRule="auto"/>
    </w:p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color="FF1FA0" w:themeColor="accent1" w:themeTint="99" w:sz="4" w:space="0"/>
        </w:tcBorders>
      </w:tcPr>
    </w:tblStylePr>
    <w:tblStylePr w:type="nwCell">
      <w:tblPr/>
      <w:tcPr>
        <w:tcBorders>
          <w:bottom w:val="single" w:color="FF1FA0" w:themeColor="accent1" w:themeTint="99" w:sz="4" w:space="0"/>
        </w:tcBorders>
      </w:tcPr>
    </w:tblStylePr>
    <w:tblStylePr w:type="seCell">
      <w:tblPr/>
      <w:tcPr>
        <w:tcBorders>
          <w:top w:val="single" w:color="FF1FA0" w:themeColor="accent1" w:themeTint="99" w:sz="4" w:space="0"/>
        </w:tcBorders>
      </w:tcPr>
    </w:tblStylePr>
    <w:tblStylePr w:type="swCell">
      <w:tblPr/>
      <w:tcPr>
        <w:tcBorders>
          <w:top w:val="single" w:color="FF1FA0" w:themeColor="accent1" w:themeTint="99" w:sz="4" w:space="0"/>
        </w:tcBorders>
      </w:tcPr>
    </w:tblStylePr>
  </w:style>
  <w:style w:type="table" w:styleId="GridTable3-Accent2">
    <w:name w:val="Grid Table 3 Accent 2"/>
    <w:basedOn w:val="TableNormal"/>
    <w:uiPriority w:val="48"/>
    <w:rsid w:val="0002649E"/>
    <w:pPr>
      <w:spacing w:after="0" w:line="240" w:lineRule="auto"/>
    </w:p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color="C4CBD3" w:themeColor="accent2" w:themeTint="99" w:sz="4" w:space="0"/>
        </w:tcBorders>
      </w:tcPr>
    </w:tblStylePr>
    <w:tblStylePr w:type="nwCell">
      <w:tblPr/>
      <w:tcPr>
        <w:tcBorders>
          <w:bottom w:val="single" w:color="C4CBD3" w:themeColor="accent2" w:themeTint="99" w:sz="4" w:space="0"/>
        </w:tcBorders>
      </w:tcPr>
    </w:tblStylePr>
    <w:tblStylePr w:type="seCell">
      <w:tblPr/>
      <w:tcPr>
        <w:tcBorders>
          <w:top w:val="single" w:color="C4CBD3" w:themeColor="accent2" w:themeTint="99" w:sz="4" w:space="0"/>
        </w:tcBorders>
      </w:tcPr>
    </w:tblStylePr>
    <w:tblStylePr w:type="swCell">
      <w:tblPr/>
      <w:tcPr>
        <w:tcBorders>
          <w:top w:val="single" w:color="C4CBD3" w:themeColor="accent2" w:themeTint="99" w:sz="4" w:space="0"/>
        </w:tcBorders>
      </w:tcPr>
    </w:tblStylePr>
  </w:style>
  <w:style w:type="table" w:styleId="GridTable3-Accent3">
    <w:name w:val="Grid Table 3 Accent 3"/>
    <w:basedOn w:val="TableNormal"/>
    <w:uiPriority w:val="48"/>
    <w:rsid w:val="0002649E"/>
    <w:pPr>
      <w:spacing w:after="0" w:line="240" w:lineRule="auto"/>
    </w:p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color="48CCFF" w:themeColor="accent3" w:themeTint="99" w:sz="4" w:space="0"/>
        </w:tcBorders>
      </w:tcPr>
    </w:tblStylePr>
    <w:tblStylePr w:type="nwCell">
      <w:tblPr/>
      <w:tcPr>
        <w:tcBorders>
          <w:bottom w:val="single" w:color="48CCFF" w:themeColor="accent3" w:themeTint="99" w:sz="4" w:space="0"/>
        </w:tcBorders>
      </w:tcPr>
    </w:tblStylePr>
    <w:tblStylePr w:type="seCell">
      <w:tblPr/>
      <w:tcPr>
        <w:tcBorders>
          <w:top w:val="single" w:color="48CCFF" w:themeColor="accent3" w:themeTint="99" w:sz="4" w:space="0"/>
        </w:tcBorders>
      </w:tcPr>
    </w:tblStylePr>
    <w:tblStylePr w:type="swCell">
      <w:tblPr/>
      <w:tcPr>
        <w:tcBorders>
          <w:top w:val="single" w:color="48CCFF" w:themeColor="accent3" w:themeTint="99" w:sz="4" w:space="0"/>
        </w:tcBorders>
      </w:tcPr>
    </w:tblStylePr>
  </w:style>
  <w:style w:type="table" w:styleId="GridTable3-Accent4">
    <w:name w:val="Grid Table 3 Accent 4"/>
    <w:basedOn w:val="TableNormal"/>
    <w:uiPriority w:val="48"/>
    <w:rsid w:val="0002649E"/>
    <w:pPr>
      <w:spacing w:after="0"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color="32FFE8" w:themeColor="accent4" w:themeTint="99" w:sz="4" w:space="0"/>
        </w:tcBorders>
      </w:tcPr>
    </w:tblStylePr>
    <w:tblStylePr w:type="nwCell">
      <w:tblPr/>
      <w:tcPr>
        <w:tcBorders>
          <w:bottom w:val="single" w:color="32FFE8" w:themeColor="accent4" w:themeTint="99" w:sz="4" w:space="0"/>
        </w:tcBorders>
      </w:tcPr>
    </w:tblStylePr>
    <w:tblStylePr w:type="seCell">
      <w:tblPr/>
      <w:tcPr>
        <w:tcBorders>
          <w:top w:val="single" w:color="32FFE8" w:themeColor="accent4" w:themeTint="99" w:sz="4" w:space="0"/>
        </w:tcBorders>
      </w:tcPr>
    </w:tblStylePr>
    <w:tblStylePr w:type="swCell">
      <w:tblPr/>
      <w:tcPr>
        <w:tcBorders>
          <w:top w:val="single" w:color="32FFE8" w:themeColor="accent4" w:themeTint="99" w:sz="4" w:space="0"/>
        </w:tcBorders>
      </w:tcPr>
    </w:tblStylePr>
  </w:style>
  <w:style w:type="table" w:styleId="GridTable3-Accent5">
    <w:name w:val="Grid Table 3 Accent 5"/>
    <w:basedOn w:val="TableNormal"/>
    <w:uiPriority w:val="48"/>
    <w:rsid w:val="0002649E"/>
    <w:pPr>
      <w:spacing w:after="0" w:line="240" w:lineRule="auto"/>
    </w:p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color="FFA666" w:themeColor="accent5" w:themeTint="99" w:sz="4" w:space="0"/>
        </w:tcBorders>
      </w:tcPr>
    </w:tblStylePr>
    <w:tblStylePr w:type="nwCell">
      <w:tblPr/>
      <w:tcPr>
        <w:tcBorders>
          <w:bottom w:val="single" w:color="FFA666" w:themeColor="accent5" w:themeTint="99" w:sz="4" w:space="0"/>
        </w:tcBorders>
      </w:tcPr>
    </w:tblStylePr>
    <w:tblStylePr w:type="seCell">
      <w:tblPr/>
      <w:tcPr>
        <w:tcBorders>
          <w:top w:val="single" w:color="FFA666" w:themeColor="accent5" w:themeTint="99" w:sz="4" w:space="0"/>
        </w:tcBorders>
      </w:tcPr>
    </w:tblStylePr>
    <w:tblStylePr w:type="swCell">
      <w:tblPr/>
      <w:tcPr>
        <w:tcBorders>
          <w:top w:val="single" w:color="FFA666" w:themeColor="accent5" w:themeTint="99" w:sz="4" w:space="0"/>
        </w:tcBorders>
      </w:tcPr>
    </w:tblStylePr>
  </w:style>
  <w:style w:type="table" w:styleId="GridTable3-Accent6">
    <w:name w:val="Grid Table 3 Accent 6"/>
    <w:basedOn w:val="TableNormal"/>
    <w:uiPriority w:val="48"/>
    <w:rsid w:val="0002649E"/>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color="BC89C9" w:themeColor="accent6" w:themeTint="99" w:sz="4" w:space="0"/>
        </w:tcBorders>
      </w:tcPr>
    </w:tblStylePr>
    <w:tblStylePr w:type="nwCell">
      <w:tblPr/>
      <w:tcPr>
        <w:tcBorders>
          <w:bottom w:val="single" w:color="BC89C9" w:themeColor="accent6" w:themeTint="99" w:sz="4" w:space="0"/>
        </w:tcBorders>
      </w:tcPr>
    </w:tblStylePr>
    <w:tblStylePr w:type="seCell">
      <w:tblPr/>
      <w:tcPr>
        <w:tcBorders>
          <w:top w:val="single" w:color="BC89C9" w:themeColor="accent6" w:themeTint="99" w:sz="4" w:space="0"/>
        </w:tcBorders>
      </w:tcPr>
    </w:tblStylePr>
    <w:tblStylePr w:type="swCell">
      <w:tblPr/>
      <w:tcPr>
        <w:tcBorders>
          <w:top w:val="single" w:color="BC89C9" w:themeColor="accent6" w:themeTint="99" w:sz="4" w:space="0"/>
        </w:tcBorders>
      </w:tcPr>
    </w:tblStylePr>
  </w:style>
  <w:style w:type="table" w:styleId="GridTable4">
    <w:name w:val="Grid Table 4"/>
    <w:basedOn w:val="TableNormal"/>
    <w:uiPriority w:val="49"/>
    <w:rsid w:val="0002649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2649E"/>
    <w:pPr>
      <w:spacing w:after="0" w:line="240" w:lineRule="auto"/>
    </w:p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color w:val="FFFFFF" w:themeColor="background1"/>
      </w:rPr>
      <w:tblPr/>
      <w:tcPr>
        <w:tcBorders>
          <w:top w:val="single" w:color="8A0050" w:themeColor="accent1" w:sz="4" w:space="0"/>
          <w:left w:val="single" w:color="8A0050" w:themeColor="accent1" w:sz="4" w:space="0"/>
          <w:bottom w:val="single" w:color="8A0050" w:themeColor="accent1" w:sz="4" w:space="0"/>
          <w:right w:val="single" w:color="8A0050" w:themeColor="accent1" w:sz="4" w:space="0"/>
          <w:insideH w:val="nil"/>
          <w:insideV w:val="nil"/>
        </w:tcBorders>
        <w:shd w:val="clear" w:color="auto" w:fill="8A0050" w:themeFill="accent1"/>
      </w:tcPr>
    </w:tblStylePr>
    <w:tblStylePr w:type="lastRow">
      <w:rPr>
        <w:b/>
        <w:bCs/>
      </w:rPr>
      <w:tblPr/>
      <w:tcPr>
        <w:tcBorders>
          <w:top w:val="double" w:color="8A0050" w:themeColor="accent1"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02649E"/>
    <w:pPr>
      <w:spacing w:after="0" w:line="240" w:lineRule="auto"/>
    </w:p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color w:val="FFFFFF" w:themeColor="background1"/>
      </w:rPr>
      <w:tblPr/>
      <w:tcPr>
        <w:tcBorders>
          <w:top w:val="single" w:color="9EAAB6" w:themeColor="accent2" w:sz="4" w:space="0"/>
          <w:left w:val="single" w:color="9EAAB6" w:themeColor="accent2" w:sz="4" w:space="0"/>
          <w:bottom w:val="single" w:color="9EAAB6" w:themeColor="accent2" w:sz="4" w:space="0"/>
          <w:right w:val="single" w:color="9EAAB6" w:themeColor="accent2" w:sz="4" w:space="0"/>
          <w:insideH w:val="nil"/>
          <w:insideV w:val="nil"/>
        </w:tcBorders>
        <w:shd w:val="clear" w:color="auto" w:fill="9EAAB6" w:themeFill="accent2"/>
      </w:tcPr>
    </w:tblStylePr>
    <w:tblStylePr w:type="lastRow">
      <w:rPr>
        <w:b/>
        <w:bCs/>
      </w:rPr>
      <w:tblPr/>
      <w:tcPr>
        <w:tcBorders>
          <w:top w:val="double" w:color="9EAAB6" w:themeColor="accent2"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02649E"/>
    <w:pPr>
      <w:spacing w:after="0" w:line="240" w:lineRule="auto"/>
    </w:p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color w:val="FFFFFF" w:themeColor="background1"/>
      </w:rPr>
      <w:tblPr/>
      <w:tcPr>
        <w:tcBorders>
          <w:top w:val="single" w:color="0096CE" w:themeColor="accent3" w:sz="4" w:space="0"/>
          <w:left w:val="single" w:color="0096CE" w:themeColor="accent3" w:sz="4" w:space="0"/>
          <w:bottom w:val="single" w:color="0096CE" w:themeColor="accent3" w:sz="4" w:space="0"/>
          <w:right w:val="single" w:color="0096CE" w:themeColor="accent3" w:sz="4" w:space="0"/>
          <w:insideH w:val="nil"/>
          <w:insideV w:val="nil"/>
        </w:tcBorders>
        <w:shd w:val="clear" w:color="auto" w:fill="0096CE" w:themeFill="accent3"/>
      </w:tcPr>
    </w:tblStylePr>
    <w:tblStylePr w:type="lastRow">
      <w:rPr>
        <w:b/>
        <w:bCs/>
      </w:rPr>
      <w:tblPr/>
      <w:tcPr>
        <w:tcBorders>
          <w:top w:val="double" w:color="0096CE" w:themeColor="accent3"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02649E"/>
    <w:pPr>
      <w:spacing w:after="0"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color w:val="FFFFFF" w:themeColor="background1"/>
      </w:rPr>
      <w:tblPr/>
      <w:tcPr>
        <w:tcBorders>
          <w:top w:val="single" w:color="00A997" w:themeColor="accent4" w:sz="4" w:space="0"/>
          <w:left w:val="single" w:color="00A997" w:themeColor="accent4" w:sz="4" w:space="0"/>
          <w:bottom w:val="single" w:color="00A997" w:themeColor="accent4" w:sz="4" w:space="0"/>
          <w:right w:val="single" w:color="00A997" w:themeColor="accent4" w:sz="4" w:space="0"/>
          <w:insideH w:val="nil"/>
          <w:insideV w:val="nil"/>
        </w:tcBorders>
        <w:shd w:val="clear" w:color="auto" w:fill="00A997" w:themeFill="accent4"/>
      </w:tcPr>
    </w:tblStylePr>
    <w:tblStylePr w:type="lastRow">
      <w:rPr>
        <w:b/>
        <w:bCs/>
      </w:rPr>
      <w:tblPr/>
      <w:tcPr>
        <w:tcBorders>
          <w:top w:val="double" w:color="00A997" w:themeColor="accent4"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02649E"/>
    <w:pPr>
      <w:spacing w:after="0" w:line="240" w:lineRule="auto"/>
    </w:p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color w:val="FFFFFF" w:themeColor="background1"/>
      </w:rPr>
      <w:tblPr/>
      <w:tcPr>
        <w:tcBorders>
          <w:top w:val="single" w:color="FF6C00" w:themeColor="accent5" w:sz="4" w:space="0"/>
          <w:left w:val="single" w:color="FF6C00" w:themeColor="accent5" w:sz="4" w:space="0"/>
          <w:bottom w:val="single" w:color="FF6C00" w:themeColor="accent5" w:sz="4" w:space="0"/>
          <w:right w:val="single" w:color="FF6C00" w:themeColor="accent5" w:sz="4" w:space="0"/>
          <w:insideH w:val="nil"/>
          <w:insideV w:val="nil"/>
        </w:tcBorders>
        <w:shd w:val="clear" w:color="auto" w:fill="FF6C00" w:themeFill="accent5"/>
      </w:tcPr>
    </w:tblStylePr>
    <w:tblStylePr w:type="lastRow">
      <w:rPr>
        <w:b/>
        <w:bCs/>
      </w:rPr>
      <w:tblPr/>
      <w:tcPr>
        <w:tcBorders>
          <w:top w:val="double" w:color="FF6C00" w:themeColor="accent5"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02649E"/>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color w:val="FFFFFF" w:themeColor="background1"/>
      </w:rPr>
      <w:tbl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insideV w:val="nil"/>
        </w:tcBorders>
        <w:shd w:val="clear" w:color="auto" w:fill="8A479B" w:themeFill="accent6"/>
      </w:tcPr>
    </w:tblStylePr>
    <w:tblStylePr w:type="lastRow">
      <w:rPr>
        <w:b/>
        <w:bCs/>
      </w:rPr>
      <w:tblPr/>
      <w:tcPr>
        <w:tcBorders>
          <w:top w:val="double" w:color="8A479B" w:themeColor="accent6"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B4DF"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0050"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0050"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0050"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BEDF0"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EAAB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EAAB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EAAB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2EEFF"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96CE"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96CE"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96CE"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AFFF7"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A997"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A997"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A997"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E1CC"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6C0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6C0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6C0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0264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D7ED"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479B"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479B"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479B"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02649E"/>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rPr>
      <w:tblPr/>
      <w:tcPr>
        <w:tcBorders>
          <w:bottom w:val="single" w:color="FF1FA0" w:themeColor="accent1" w:themeTint="99" w:sz="12" w:space="0"/>
        </w:tcBorders>
      </w:tcPr>
    </w:tblStylePr>
    <w:tblStylePr w:type="lastRow">
      <w:rPr>
        <w:b/>
        <w:bCs/>
      </w:rPr>
      <w:tblPr/>
      <w:tcPr>
        <w:tcBorders>
          <w:top w:val="double" w:color="FF1FA0" w:themeColor="accent1" w:themeTint="99"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rPr>
      <w:tblPr/>
      <w:tcPr>
        <w:tcBorders>
          <w:bottom w:val="single" w:color="C4CBD3" w:themeColor="accent2" w:themeTint="99" w:sz="12" w:space="0"/>
        </w:tcBorders>
      </w:tcPr>
    </w:tblStylePr>
    <w:tblStylePr w:type="lastRow">
      <w:rPr>
        <w:b/>
        <w:bCs/>
      </w:rPr>
      <w:tblPr/>
      <w:tcPr>
        <w:tcBorders>
          <w:top w:val="double" w:color="C4CBD3" w:themeColor="accent2" w:themeTint="99"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rPr>
      <w:tblPr/>
      <w:tcPr>
        <w:tcBorders>
          <w:bottom w:val="single" w:color="48CCFF" w:themeColor="accent3" w:themeTint="99" w:sz="12" w:space="0"/>
        </w:tcBorders>
      </w:tcPr>
    </w:tblStylePr>
    <w:tblStylePr w:type="lastRow">
      <w:rPr>
        <w:b/>
        <w:bCs/>
      </w:rPr>
      <w:tblPr/>
      <w:tcPr>
        <w:tcBorders>
          <w:top w:val="double" w:color="48CCFF" w:themeColor="accent3" w:themeTint="99"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bottom w:val="single" w:color="32FFE8" w:themeColor="accent4" w:themeTint="99" w:sz="12" w:space="0"/>
        </w:tcBorders>
      </w:tcPr>
    </w:tblStylePr>
    <w:tblStylePr w:type="lastRow">
      <w:rPr>
        <w:b/>
        <w:bCs/>
      </w:rPr>
      <w:tblPr/>
      <w:tcPr>
        <w:tcBorders>
          <w:top w:val="doub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rPr>
      <w:tblPr/>
      <w:tcPr>
        <w:tcBorders>
          <w:bottom w:val="single" w:color="FFA666" w:themeColor="accent5" w:themeTint="99" w:sz="12" w:space="0"/>
        </w:tcBorders>
      </w:tcPr>
    </w:tblStylePr>
    <w:tblStylePr w:type="lastRow">
      <w:rPr>
        <w:b/>
        <w:bCs/>
      </w:rPr>
      <w:tblPr/>
      <w:tcPr>
        <w:tcBorders>
          <w:top w:val="double" w:color="FFA666" w:themeColor="accent5" w:themeTint="99"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bottom w:val="single" w:color="BC89C9" w:themeColor="accent6" w:themeTint="99" w:sz="12" w:space="0"/>
        </w:tcBorders>
      </w:tcPr>
    </w:tblStylePr>
    <w:tblStylePr w:type="lastRow">
      <w:rPr>
        <w:b/>
        <w:bCs/>
      </w:rPr>
      <w:tblPr/>
      <w:tcPr>
        <w:tcBorders>
          <w:top w:val="doub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02649E"/>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02649E"/>
    <w:pPr>
      <w:spacing w:after="0" w:line="240" w:lineRule="auto"/>
    </w:pPr>
    <w:rPr>
      <w:color w:val="67003B" w:themeColor="accent1" w:themeShade="BF"/>
    </w:r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color="FF1FA0" w:themeColor="accent1" w:themeTint="99" w:sz="4" w:space="0"/>
        </w:tcBorders>
      </w:tcPr>
    </w:tblStylePr>
    <w:tblStylePr w:type="nwCell">
      <w:tblPr/>
      <w:tcPr>
        <w:tcBorders>
          <w:bottom w:val="single" w:color="FF1FA0" w:themeColor="accent1" w:themeTint="99" w:sz="4" w:space="0"/>
        </w:tcBorders>
      </w:tcPr>
    </w:tblStylePr>
    <w:tblStylePr w:type="seCell">
      <w:tblPr/>
      <w:tcPr>
        <w:tcBorders>
          <w:top w:val="single" w:color="FF1FA0" w:themeColor="accent1" w:themeTint="99" w:sz="4" w:space="0"/>
        </w:tcBorders>
      </w:tcPr>
    </w:tblStylePr>
    <w:tblStylePr w:type="swCell">
      <w:tblPr/>
      <w:tcPr>
        <w:tcBorders>
          <w:top w:val="single" w:color="FF1FA0" w:themeColor="accent1" w:themeTint="99" w:sz="4" w:space="0"/>
        </w:tcBorders>
      </w:tcPr>
    </w:tblStylePr>
  </w:style>
  <w:style w:type="table" w:styleId="GridTable7Colorful-Accent2">
    <w:name w:val="Grid Table 7 Colorful Accent 2"/>
    <w:basedOn w:val="TableNormal"/>
    <w:uiPriority w:val="52"/>
    <w:rsid w:val="0002649E"/>
    <w:pPr>
      <w:spacing w:after="0" w:line="240" w:lineRule="auto"/>
    </w:pPr>
    <w:rPr>
      <w:color w:val="6D7F91" w:themeColor="accent2" w:themeShade="BF"/>
    </w:r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color="C4CBD3" w:themeColor="accent2" w:themeTint="99" w:sz="4" w:space="0"/>
        </w:tcBorders>
      </w:tcPr>
    </w:tblStylePr>
    <w:tblStylePr w:type="nwCell">
      <w:tblPr/>
      <w:tcPr>
        <w:tcBorders>
          <w:bottom w:val="single" w:color="C4CBD3" w:themeColor="accent2" w:themeTint="99" w:sz="4" w:space="0"/>
        </w:tcBorders>
      </w:tcPr>
    </w:tblStylePr>
    <w:tblStylePr w:type="seCell">
      <w:tblPr/>
      <w:tcPr>
        <w:tcBorders>
          <w:top w:val="single" w:color="C4CBD3" w:themeColor="accent2" w:themeTint="99" w:sz="4" w:space="0"/>
        </w:tcBorders>
      </w:tcPr>
    </w:tblStylePr>
    <w:tblStylePr w:type="swCell">
      <w:tblPr/>
      <w:tcPr>
        <w:tcBorders>
          <w:top w:val="single" w:color="C4CBD3" w:themeColor="accent2" w:themeTint="99" w:sz="4" w:space="0"/>
        </w:tcBorders>
      </w:tcPr>
    </w:tblStylePr>
  </w:style>
  <w:style w:type="table" w:styleId="GridTable7Colorful-Accent3">
    <w:name w:val="Grid Table 7 Colorful Accent 3"/>
    <w:basedOn w:val="TableNormal"/>
    <w:uiPriority w:val="52"/>
    <w:rsid w:val="0002649E"/>
    <w:pPr>
      <w:spacing w:after="0" w:line="240" w:lineRule="auto"/>
    </w:pPr>
    <w:rPr>
      <w:color w:val="006F9A" w:themeColor="accent3" w:themeShade="BF"/>
    </w:r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color="48CCFF" w:themeColor="accent3" w:themeTint="99" w:sz="4" w:space="0"/>
        </w:tcBorders>
      </w:tcPr>
    </w:tblStylePr>
    <w:tblStylePr w:type="nwCell">
      <w:tblPr/>
      <w:tcPr>
        <w:tcBorders>
          <w:bottom w:val="single" w:color="48CCFF" w:themeColor="accent3" w:themeTint="99" w:sz="4" w:space="0"/>
        </w:tcBorders>
      </w:tcPr>
    </w:tblStylePr>
    <w:tblStylePr w:type="seCell">
      <w:tblPr/>
      <w:tcPr>
        <w:tcBorders>
          <w:top w:val="single" w:color="48CCFF" w:themeColor="accent3" w:themeTint="99" w:sz="4" w:space="0"/>
        </w:tcBorders>
      </w:tcPr>
    </w:tblStylePr>
    <w:tblStylePr w:type="swCell">
      <w:tblPr/>
      <w:tcPr>
        <w:tcBorders>
          <w:top w:val="single" w:color="48CCFF" w:themeColor="accent3" w:themeTint="99" w:sz="4" w:space="0"/>
        </w:tcBorders>
      </w:tcPr>
    </w:tblStylePr>
  </w:style>
  <w:style w:type="table" w:styleId="GridTable7Colorful-Accent4">
    <w:name w:val="Grid Table 7 Colorful Accent 4"/>
    <w:basedOn w:val="TableNormal"/>
    <w:uiPriority w:val="52"/>
    <w:rsid w:val="0002649E"/>
    <w:pPr>
      <w:spacing w:after="0" w:line="240" w:lineRule="auto"/>
    </w:pPr>
    <w:rPr>
      <w:color w:val="007E70" w:themeColor="accent4" w:themeShade="BF"/>
    </w:r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color="32FFE8" w:themeColor="accent4" w:themeTint="99" w:sz="4" w:space="0"/>
        </w:tcBorders>
      </w:tcPr>
    </w:tblStylePr>
    <w:tblStylePr w:type="nwCell">
      <w:tblPr/>
      <w:tcPr>
        <w:tcBorders>
          <w:bottom w:val="single" w:color="32FFE8" w:themeColor="accent4" w:themeTint="99" w:sz="4" w:space="0"/>
        </w:tcBorders>
      </w:tcPr>
    </w:tblStylePr>
    <w:tblStylePr w:type="seCell">
      <w:tblPr/>
      <w:tcPr>
        <w:tcBorders>
          <w:top w:val="single" w:color="32FFE8" w:themeColor="accent4" w:themeTint="99" w:sz="4" w:space="0"/>
        </w:tcBorders>
      </w:tcPr>
    </w:tblStylePr>
    <w:tblStylePr w:type="swCell">
      <w:tblPr/>
      <w:tcPr>
        <w:tcBorders>
          <w:top w:val="single" w:color="32FFE8" w:themeColor="accent4" w:themeTint="99" w:sz="4" w:space="0"/>
        </w:tcBorders>
      </w:tcPr>
    </w:tblStylePr>
  </w:style>
  <w:style w:type="table" w:styleId="GridTable7Colorful-Accent5">
    <w:name w:val="Grid Table 7 Colorful Accent 5"/>
    <w:basedOn w:val="TableNormal"/>
    <w:uiPriority w:val="52"/>
    <w:rsid w:val="0002649E"/>
    <w:pPr>
      <w:spacing w:after="0" w:line="240" w:lineRule="auto"/>
    </w:pPr>
    <w:rPr>
      <w:color w:val="BF5000" w:themeColor="accent5" w:themeShade="BF"/>
    </w:r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color="FFA666" w:themeColor="accent5" w:themeTint="99" w:sz="4" w:space="0"/>
        </w:tcBorders>
      </w:tcPr>
    </w:tblStylePr>
    <w:tblStylePr w:type="nwCell">
      <w:tblPr/>
      <w:tcPr>
        <w:tcBorders>
          <w:bottom w:val="single" w:color="FFA666" w:themeColor="accent5" w:themeTint="99" w:sz="4" w:space="0"/>
        </w:tcBorders>
      </w:tcPr>
    </w:tblStylePr>
    <w:tblStylePr w:type="seCell">
      <w:tblPr/>
      <w:tcPr>
        <w:tcBorders>
          <w:top w:val="single" w:color="FFA666" w:themeColor="accent5" w:themeTint="99" w:sz="4" w:space="0"/>
        </w:tcBorders>
      </w:tcPr>
    </w:tblStylePr>
    <w:tblStylePr w:type="swCell">
      <w:tblPr/>
      <w:tcPr>
        <w:tcBorders>
          <w:top w:val="single" w:color="FFA666" w:themeColor="accent5" w:themeTint="99" w:sz="4" w:space="0"/>
        </w:tcBorders>
      </w:tcPr>
    </w:tblStylePr>
  </w:style>
  <w:style w:type="table" w:styleId="GridTable7Colorful-Accent6">
    <w:name w:val="Grid Table 7 Colorful Accent 6"/>
    <w:basedOn w:val="TableNormal"/>
    <w:uiPriority w:val="52"/>
    <w:rsid w:val="0002649E"/>
    <w:pPr>
      <w:spacing w:after="0" w:line="240" w:lineRule="auto"/>
    </w:pPr>
    <w:rPr>
      <w:color w:val="673573" w:themeColor="accent6" w:themeShade="BF"/>
    </w:r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color="BC89C9" w:themeColor="accent6" w:themeTint="99" w:sz="4" w:space="0"/>
        </w:tcBorders>
      </w:tcPr>
    </w:tblStylePr>
    <w:tblStylePr w:type="nwCell">
      <w:tblPr/>
      <w:tcPr>
        <w:tcBorders>
          <w:bottom w:val="single" w:color="BC89C9" w:themeColor="accent6" w:themeTint="99" w:sz="4" w:space="0"/>
        </w:tcBorders>
      </w:tcPr>
    </w:tblStylePr>
    <w:tblStylePr w:type="seCell">
      <w:tblPr/>
      <w:tcPr>
        <w:tcBorders>
          <w:top w:val="single" w:color="BC89C9" w:themeColor="accent6" w:themeTint="99" w:sz="4" w:space="0"/>
        </w:tcBorders>
      </w:tcPr>
    </w:tblStylePr>
    <w:tblStylePr w:type="swCell">
      <w:tblPr/>
      <w:tcPr>
        <w:tcBorders>
          <w:top w:val="single" w:color="BC89C9" w:themeColor="accent6" w:themeTint="99" w:sz="4" w:space="0"/>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styleId="HTMLAddressChar" w:customStyle="1">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semiHidden/>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hAnsiTheme="majorHAnsi" w:eastAsiaTheme="majorEastAsia"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color="8A0050" w:themeColor="accent1" w:sz="4" w:space="10"/>
        <w:bottom w:val="single" w:color="8A0050" w:themeColor="accent1" w:sz="4" w:space="10"/>
      </w:pBdr>
      <w:spacing w:before="360" w:after="360"/>
      <w:ind w:left="864" w:right="864"/>
      <w:jc w:val="center"/>
    </w:pPr>
    <w:rPr>
      <w:i/>
      <w:iCs/>
      <w:color w:val="8A0050" w:themeColor="accent1"/>
    </w:rPr>
  </w:style>
  <w:style w:type="character" w:styleId="IntenseQuoteChar" w:customStyle="1">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insideH w:val="single" w:color="8A0050" w:themeColor="accent1" w:sz="8" w:space="0"/>
        <w:insideV w:val="single" w:color="8A005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0050" w:themeColor="accent1" w:sz="8" w:space="0"/>
          <w:left w:val="single" w:color="8A0050" w:themeColor="accent1" w:sz="8" w:space="0"/>
          <w:bottom w:val="single" w:color="8A0050" w:themeColor="accent1" w:sz="18" w:space="0"/>
          <w:right w:val="single" w:color="8A0050" w:themeColor="accent1" w:sz="8" w:space="0"/>
          <w:insideH w:val="nil"/>
          <w:insideV w:val="single" w:color="8A005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0050" w:themeColor="accent1" w:sz="6" w:space="0"/>
          <w:left w:val="single" w:color="8A0050" w:themeColor="accent1" w:sz="8" w:space="0"/>
          <w:bottom w:val="single" w:color="8A0050" w:themeColor="accent1" w:sz="8" w:space="0"/>
          <w:right w:val="single" w:color="8A0050" w:themeColor="accent1" w:sz="8" w:space="0"/>
          <w:insideH w:val="nil"/>
          <w:insideV w:val="single" w:color="8A005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tcPr>
    </w:tblStylePr>
    <w:tblStylePr w:type="band1Vert">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shd w:val="clear" w:color="auto" w:fill="FFA3D8" w:themeFill="accent1" w:themeFillTint="3F"/>
      </w:tcPr>
    </w:tblStylePr>
    <w:tblStylePr w:type="band1Horz">
      <w:tblPr/>
      <w:tcPr>
        <w:tcBorders>
          <w:top w:val="single" w:color="8A0050" w:themeColor="accent1" w:sz="8" w:space="0"/>
          <w:left w:val="single" w:color="8A0050" w:themeColor="accent1" w:sz="8" w:space="0"/>
          <w:bottom w:val="single" w:color="8A0050" w:themeColor="accent1" w:sz="8" w:space="0"/>
          <w:right w:val="single" w:color="8A0050" w:themeColor="accent1" w:sz="8" w:space="0"/>
          <w:insideV w:val="single" w:color="8A0050" w:themeColor="accent1" w:sz="8" w:space="0"/>
        </w:tcBorders>
        <w:shd w:val="clear" w:color="auto" w:fill="FFA3D8" w:themeFill="accent1" w:themeFillTint="3F"/>
      </w:tcPr>
    </w:tblStylePr>
    <w:tblStylePr w:type="band2Horz">
      <w:tblPr/>
      <w:tcPr>
        <w:tcBorders>
          <w:top w:val="single" w:color="8A0050" w:themeColor="accent1" w:sz="8" w:space="0"/>
          <w:left w:val="single" w:color="8A0050" w:themeColor="accent1" w:sz="8" w:space="0"/>
          <w:bottom w:val="single" w:color="8A0050" w:themeColor="accent1" w:sz="8" w:space="0"/>
          <w:right w:val="single" w:color="8A0050" w:themeColor="accent1" w:sz="8" w:space="0"/>
          <w:insideV w:val="single" w:color="8A0050" w:themeColor="accent1" w:sz="8" w:space="0"/>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insideH w:val="single" w:color="9EAAB6" w:themeColor="accent2" w:sz="8" w:space="0"/>
        <w:insideV w:val="single" w:color="9EAAB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EAAB6" w:themeColor="accent2" w:sz="8" w:space="0"/>
          <w:left w:val="single" w:color="9EAAB6" w:themeColor="accent2" w:sz="8" w:space="0"/>
          <w:bottom w:val="single" w:color="9EAAB6" w:themeColor="accent2" w:sz="18" w:space="0"/>
          <w:right w:val="single" w:color="9EAAB6" w:themeColor="accent2" w:sz="8" w:space="0"/>
          <w:insideH w:val="nil"/>
          <w:insideV w:val="single" w:color="9EAAB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EAAB6" w:themeColor="accent2" w:sz="6" w:space="0"/>
          <w:left w:val="single" w:color="9EAAB6" w:themeColor="accent2" w:sz="8" w:space="0"/>
          <w:bottom w:val="single" w:color="9EAAB6" w:themeColor="accent2" w:sz="8" w:space="0"/>
          <w:right w:val="single" w:color="9EAAB6" w:themeColor="accent2" w:sz="8" w:space="0"/>
          <w:insideH w:val="nil"/>
          <w:insideV w:val="single" w:color="9EAAB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tcPr>
    </w:tblStylePr>
    <w:tblStylePr w:type="band1Vert">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shd w:val="clear" w:color="auto" w:fill="E7E9ED" w:themeFill="accent2" w:themeFillTint="3F"/>
      </w:tcPr>
    </w:tblStylePr>
    <w:tblStylePr w:type="band1Horz">
      <w:tblPr/>
      <w:tcPr>
        <w:tcBorders>
          <w:top w:val="single" w:color="9EAAB6" w:themeColor="accent2" w:sz="8" w:space="0"/>
          <w:left w:val="single" w:color="9EAAB6" w:themeColor="accent2" w:sz="8" w:space="0"/>
          <w:bottom w:val="single" w:color="9EAAB6" w:themeColor="accent2" w:sz="8" w:space="0"/>
          <w:right w:val="single" w:color="9EAAB6" w:themeColor="accent2" w:sz="8" w:space="0"/>
          <w:insideV w:val="single" w:color="9EAAB6" w:themeColor="accent2" w:sz="8" w:space="0"/>
        </w:tcBorders>
        <w:shd w:val="clear" w:color="auto" w:fill="E7E9ED" w:themeFill="accent2" w:themeFillTint="3F"/>
      </w:tcPr>
    </w:tblStylePr>
    <w:tblStylePr w:type="band2Horz">
      <w:tblPr/>
      <w:tcPr>
        <w:tcBorders>
          <w:top w:val="single" w:color="9EAAB6" w:themeColor="accent2" w:sz="8" w:space="0"/>
          <w:left w:val="single" w:color="9EAAB6" w:themeColor="accent2" w:sz="8" w:space="0"/>
          <w:bottom w:val="single" w:color="9EAAB6" w:themeColor="accent2" w:sz="8" w:space="0"/>
          <w:right w:val="single" w:color="9EAAB6" w:themeColor="accent2" w:sz="8" w:space="0"/>
          <w:insideV w:val="single" w:color="9EAAB6" w:themeColor="accent2" w:sz="8" w:space="0"/>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insideH w:val="single" w:color="0096CE" w:themeColor="accent3" w:sz="8" w:space="0"/>
        <w:insideV w:val="single" w:color="0096CE"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96CE" w:themeColor="accent3" w:sz="8" w:space="0"/>
          <w:left w:val="single" w:color="0096CE" w:themeColor="accent3" w:sz="8" w:space="0"/>
          <w:bottom w:val="single" w:color="0096CE" w:themeColor="accent3" w:sz="18" w:space="0"/>
          <w:right w:val="single" w:color="0096CE" w:themeColor="accent3" w:sz="8" w:space="0"/>
          <w:insideH w:val="nil"/>
          <w:insideV w:val="single" w:color="0096CE"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96CE" w:themeColor="accent3" w:sz="6" w:space="0"/>
          <w:left w:val="single" w:color="0096CE" w:themeColor="accent3" w:sz="8" w:space="0"/>
          <w:bottom w:val="single" w:color="0096CE" w:themeColor="accent3" w:sz="8" w:space="0"/>
          <w:right w:val="single" w:color="0096CE" w:themeColor="accent3" w:sz="8" w:space="0"/>
          <w:insideH w:val="nil"/>
          <w:insideV w:val="single" w:color="0096CE"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tcPr>
    </w:tblStylePr>
    <w:tblStylePr w:type="band1Vert">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shd w:val="clear" w:color="auto" w:fill="B3EAFF" w:themeFill="accent3" w:themeFillTint="3F"/>
      </w:tcPr>
    </w:tblStylePr>
    <w:tblStylePr w:type="band1Horz">
      <w:tblPr/>
      <w:tcPr>
        <w:tcBorders>
          <w:top w:val="single" w:color="0096CE" w:themeColor="accent3" w:sz="8" w:space="0"/>
          <w:left w:val="single" w:color="0096CE" w:themeColor="accent3" w:sz="8" w:space="0"/>
          <w:bottom w:val="single" w:color="0096CE" w:themeColor="accent3" w:sz="8" w:space="0"/>
          <w:right w:val="single" w:color="0096CE" w:themeColor="accent3" w:sz="8" w:space="0"/>
          <w:insideV w:val="single" w:color="0096CE" w:themeColor="accent3" w:sz="8" w:space="0"/>
        </w:tcBorders>
        <w:shd w:val="clear" w:color="auto" w:fill="B3EAFF" w:themeFill="accent3" w:themeFillTint="3F"/>
      </w:tcPr>
    </w:tblStylePr>
    <w:tblStylePr w:type="band2Horz">
      <w:tblPr/>
      <w:tcPr>
        <w:tcBorders>
          <w:top w:val="single" w:color="0096CE" w:themeColor="accent3" w:sz="8" w:space="0"/>
          <w:left w:val="single" w:color="0096CE" w:themeColor="accent3" w:sz="8" w:space="0"/>
          <w:bottom w:val="single" w:color="0096CE" w:themeColor="accent3" w:sz="8" w:space="0"/>
          <w:right w:val="single" w:color="0096CE" w:themeColor="accent3" w:sz="8" w:space="0"/>
          <w:insideV w:val="single" w:color="0096CE" w:themeColor="accent3" w:sz="8" w:space="0"/>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insideH w:val="single" w:color="00A997" w:themeColor="accent4" w:sz="8" w:space="0"/>
        <w:insideV w:val="single" w:color="00A99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A997" w:themeColor="accent4" w:sz="8" w:space="0"/>
          <w:left w:val="single" w:color="00A997" w:themeColor="accent4" w:sz="8" w:space="0"/>
          <w:bottom w:val="single" w:color="00A997" w:themeColor="accent4" w:sz="18" w:space="0"/>
          <w:right w:val="single" w:color="00A997" w:themeColor="accent4" w:sz="8" w:space="0"/>
          <w:insideH w:val="nil"/>
          <w:insideV w:val="single" w:color="00A99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A997" w:themeColor="accent4" w:sz="6" w:space="0"/>
          <w:left w:val="single" w:color="00A997" w:themeColor="accent4" w:sz="8" w:space="0"/>
          <w:bottom w:val="single" w:color="00A997" w:themeColor="accent4" w:sz="8" w:space="0"/>
          <w:right w:val="single" w:color="00A997" w:themeColor="accent4" w:sz="8" w:space="0"/>
          <w:insideH w:val="nil"/>
          <w:insideV w:val="single" w:color="00A99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tblStylePr w:type="band1Vert">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shd w:val="clear" w:color="auto" w:fill="AAFFF5" w:themeFill="accent4" w:themeFillTint="3F"/>
      </w:tcPr>
    </w:tblStylePr>
    <w:tblStylePr w:type="band1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insideV w:val="single" w:color="00A997" w:themeColor="accent4" w:sz="8" w:space="0"/>
        </w:tcBorders>
        <w:shd w:val="clear" w:color="auto" w:fill="AAFFF5" w:themeFill="accent4" w:themeFillTint="3F"/>
      </w:tcPr>
    </w:tblStylePr>
    <w:tblStylePr w:type="band2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insideV w:val="single" w:color="00A997" w:themeColor="accent4" w:sz="8" w:space="0"/>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insideH w:val="single" w:color="FF6C00" w:themeColor="accent5" w:sz="8" w:space="0"/>
        <w:insideV w:val="single" w:color="FF6C0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6C00" w:themeColor="accent5" w:sz="8" w:space="0"/>
          <w:left w:val="single" w:color="FF6C00" w:themeColor="accent5" w:sz="8" w:space="0"/>
          <w:bottom w:val="single" w:color="FF6C00" w:themeColor="accent5" w:sz="18" w:space="0"/>
          <w:right w:val="single" w:color="FF6C00" w:themeColor="accent5" w:sz="8" w:space="0"/>
          <w:insideH w:val="nil"/>
          <w:insideV w:val="single" w:color="FF6C0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6C00" w:themeColor="accent5" w:sz="6" w:space="0"/>
          <w:left w:val="single" w:color="FF6C00" w:themeColor="accent5" w:sz="8" w:space="0"/>
          <w:bottom w:val="single" w:color="FF6C00" w:themeColor="accent5" w:sz="8" w:space="0"/>
          <w:right w:val="single" w:color="FF6C00" w:themeColor="accent5" w:sz="8" w:space="0"/>
          <w:insideH w:val="nil"/>
          <w:insideV w:val="single" w:color="FF6C0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tcPr>
    </w:tblStylePr>
    <w:tblStylePr w:type="band1Vert">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shd w:val="clear" w:color="auto" w:fill="FFDAC0" w:themeFill="accent5" w:themeFillTint="3F"/>
      </w:tcPr>
    </w:tblStylePr>
    <w:tblStylePr w:type="band1Horz">
      <w:tblPr/>
      <w:tcPr>
        <w:tcBorders>
          <w:top w:val="single" w:color="FF6C00" w:themeColor="accent5" w:sz="8" w:space="0"/>
          <w:left w:val="single" w:color="FF6C00" w:themeColor="accent5" w:sz="8" w:space="0"/>
          <w:bottom w:val="single" w:color="FF6C00" w:themeColor="accent5" w:sz="8" w:space="0"/>
          <w:right w:val="single" w:color="FF6C00" w:themeColor="accent5" w:sz="8" w:space="0"/>
          <w:insideV w:val="single" w:color="FF6C00" w:themeColor="accent5" w:sz="8" w:space="0"/>
        </w:tcBorders>
        <w:shd w:val="clear" w:color="auto" w:fill="FFDAC0" w:themeFill="accent5" w:themeFillTint="3F"/>
      </w:tcPr>
    </w:tblStylePr>
    <w:tblStylePr w:type="band2Horz">
      <w:tblPr/>
      <w:tcPr>
        <w:tcBorders>
          <w:top w:val="single" w:color="FF6C00" w:themeColor="accent5" w:sz="8" w:space="0"/>
          <w:left w:val="single" w:color="FF6C00" w:themeColor="accent5" w:sz="8" w:space="0"/>
          <w:bottom w:val="single" w:color="FF6C00" w:themeColor="accent5" w:sz="8" w:space="0"/>
          <w:right w:val="single" w:color="FF6C00" w:themeColor="accent5" w:sz="8" w:space="0"/>
          <w:insideV w:val="single" w:color="FF6C00" w:themeColor="accent5" w:sz="8" w:space="0"/>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18" w:space="0"/>
          <w:right w:val="single" w:color="8A479B" w:themeColor="accent6" w:sz="8" w:space="0"/>
          <w:insideH w:val="nil"/>
          <w:insideV w:val="single" w:color="8A479B"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insideH w:val="nil"/>
          <w:insideV w:val="single" w:color="8A479B"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shd w:val="clear" w:color="auto" w:fill="E3CEE9" w:themeFill="accent6" w:themeFillTint="3F"/>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color="8A479B" w:themeColor="accent6" w:sz="8" w:space="0"/>
        </w:tcBorders>
        <w:shd w:val="clear" w:color="auto" w:fill="E3CEE9" w:themeFill="accent6" w:themeFillTint="3F"/>
      </w:tcPr>
    </w:tblStylePr>
    <w:tblStylePr w:type="band2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color="8A479B" w:themeColor="accent6" w:sz="8" w:space="0"/>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color="8A0050" w:themeColor="accent1" w:sz="6" w:space="0"/>
          <w:left w:val="single" w:color="8A0050" w:themeColor="accent1" w:sz="8" w:space="0"/>
          <w:bottom w:val="single" w:color="8A0050" w:themeColor="accent1" w:sz="8" w:space="0"/>
          <w:right w:val="single" w:color="8A0050" w:themeColor="accent1" w:sz="8" w:space="0"/>
        </w:tcBorders>
      </w:tcPr>
    </w:tblStylePr>
    <w:tblStylePr w:type="firstCol">
      <w:rPr>
        <w:b/>
        <w:bCs/>
      </w:rPr>
    </w:tblStylePr>
    <w:tblStylePr w:type="lastCol">
      <w:rPr>
        <w:b/>
        <w:bCs/>
      </w:rPr>
    </w:tblStylePr>
    <w:tblStylePr w:type="band1Vert">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tcPr>
    </w:tblStylePr>
    <w:tblStylePr w:type="band1Horz">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color="9EAAB6" w:themeColor="accent2" w:sz="6" w:space="0"/>
          <w:left w:val="single" w:color="9EAAB6" w:themeColor="accent2" w:sz="8" w:space="0"/>
          <w:bottom w:val="single" w:color="9EAAB6" w:themeColor="accent2" w:sz="8" w:space="0"/>
          <w:right w:val="single" w:color="9EAAB6" w:themeColor="accent2" w:sz="8" w:space="0"/>
        </w:tcBorders>
      </w:tcPr>
    </w:tblStylePr>
    <w:tblStylePr w:type="firstCol">
      <w:rPr>
        <w:b/>
        <w:bCs/>
      </w:rPr>
    </w:tblStylePr>
    <w:tblStylePr w:type="lastCol">
      <w:rPr>
        <w:b/>
        <w:bCs/>
      </w:rPr>
    </w:tblStylePr>
    <w:tblStylePr w:type="band1Vert">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tcPr>
    </w:tblStylePr>
    <w:tblStylePr w:type="band1Horz">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color="0096CE" w:themeColor="accent3" w:sz="6" w:space="0"/>
          <w:left w:val="single" w:color="0096CE" w:themeColor="accent3" w:sz="8" w:space="0"/>
          <w:bottom w:val="single" w:color="0096CE" w:themeColor="accent3" w:sz="8" w:space="0"/>
          <w:right w:val="single" w:color="0096CE" w:themeColor="accent3" w:sz="8" w:space="0"/>
        </w:tcBorders>
      </w:tcPr>
    </w:tblStylePr>
    <w:tblStylePr w:type="firstCol">
      <w:rPr>
        <w:b/>
        <w:bCs/>
      </w:rPr>
    </w:tblStylePr>
    <w:tblStylePr w:type="lastCol">
      <w:rPr>
        <w:b/>
        <w:bCs/>
      </w:rPr>
    </w:tblStylePr>
    <w:tblStylePr w:type="band1Vert">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tcPr>
    </w:tblStylePr>
    <w:tblStylePr w:type="band1Horz">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color="00A997" w:themeColor="accent4" w:sz="6" w:space="0"/>
          <w:left w:val="single" w:color="00A997" w:themeColor="accent4" w:sz="8" w:space="0"/>
          <w:bottom w:val="single" w:color="00A997" w:themeColor="accent4" w:sz="8" w:space="0"/>
          <w:right w:val="single" w:color="00A997" w:themeColor="accent4" w:sz="8" w:space="0"/>
        </w:tcBorders>
      </w:tcPr>
    </w:tblStylePr>
    <w:tblStylePr w:type="firstCol">
      <w:rPr>
        <w:b/>
        <w:bCs/>
      </w:rPr>
    </w:tblStylePr>
    <w:tblStylePr w:type="lastCol">
      <w:rPr>
        <w:b/>
        <w:bCs/>
      </w:rPr>
    </w:tblStylePr>
    <w:tblStylePr w:type="band1Vert">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tblStylePr w:type="band1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color="FF6C00" w:themeColor="accent5" w:sz="6" w:space="0"/>
          <w:left w:val="single" w:color="FF6C00" w:themeColor="accent5" w:sz="8" w:space="0"/>
          <w:bottom w:val="single" w:color="FF6C00" w:themeColor="accent5" w:sz="8" w:space="0"/>
          <w:right w:val="single" w:color="FF6C00" w:themeColor="accent5" w:sz="8" w:space="0"/>
        </w:tcBorders>
      </w:tcPr>
    </w:tblStylePr>
    <w:tblStylePr w:type="firstCol">
      <w:rPr>
        <w:b/>
        <w:bCs/>
      </w:rPr>
    </w:tblStylePr>
    <w:tblStylePr w:type="lastCol">
      <w:rPr>
        <w:b/>
        <w:bCs/>
      </w:rPr>
    </w:tblStylePr>
    <w:tblStylePr w:type="band1Vert">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tcPr>
    </w:tblStylePr>
    <w:tblStylePr w:type="band1Horz">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tcBorders>
      </w:tcPr>
    </w:tblStylePr>
    <w:tblStylePr w:type="firstCol">
      <w:rPr>
        <w:b/>
        <w:bCs/>
      </w:rPr>
    </w:tblStylePr>
    <w:tblStylePr w:type="lastCol">
      <w:rPr>
        <w:b/>
        <w:bCs/>
      </w:r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color="8A0050" w:themeColor="accent1" w:sz="8" w:space="0"/>
        <w:bottom w:val="single" w:color="8A0050" w:themeColor="accent1" w:sz="8" w:space="0"/>
      </w:tblBorders>
    </w:tblPr>
    <w:tblStylePr w:type="firstRow">
      <w:pPr>
        <w:spacing w:before="0" w:after="0" w:line="240" w:lineRule="auto"/>
      </w:pPr>
      <w:rPr>
        <w:b/>
        <w:bCs/>
      </w:rPr>
      <w:tblPr/>
      <w:tcPr>
        <w:tcBorders>
          <w:top w:val="single" w:color="8A0050" w:themeColor="accent1" w:sz="8" w:space="0"/>
          <w:left w:val="nil"/>
          <w:bottom w:val="single" w:color="8A0050" w:themeColor="accent1" w:sz="8" w:space="0"/>
          <w:right w:val="nil"/>
          <w:insideH w:val="nil"/>
          <w:insideV w:val="nil"/>
        </w:tcBorders>
      </w:tcPr>
    </w:tblStylePr>
    <w:tblStylePr w:type="lastRow">
      <w:pPr>
        <w:spacing w:before="0" w:after="0" w:line="240" w:lineRule="auto"/>
      </w:pPr>
      <w:rPr>
        <w:b/>
        <w:bCs/>
      </w:rPr>
      <w:tblPr/>
      <w:tcPr>
        <w:tcBorders>
          <w:top w:val="single" w:color="8A0050" w:themeColor="accent1" w:sz="8" w:space="0"/>
          <w:left w:val="nil"/>
          <w:bottom w:val="single" w:color="8A005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color="9EAAB6" w:themeColor="accent2" w:sz="8" w:space="0"/>
        <w:bottom w:val="single" w:color="9EAAB6" w:themeColor="accent2" w:sz="8" w:space="0"/>
      </w:tblBorders>
    </w:tblPr>
    <w:tblStylePr w:type="firstRow">
      <w:pPr>
        <w:spacing w:before="0" w:after="0" w:line="240" w:lineRule="auto"/>
      </w:pPr>
      <w:rPr>
        <w:b/>
        <w:bCs/>
      </w:rPr>
      <w:tblPr/>
      <w:tcPr>
        <w:tcBorders>
          <w:top w:val="single" w:color="9EAAB6" w:themeColor="accent2" w:sz="8" w:space="0"/>
          <w:left w:val="nil"/>
          <w:bottom w:val="single" w:color="9EAAB6" w:themeColor="accent2" w:sz="8" w:space="0"/>
          <w:right w:val="nil"/>
          <w:insideH w:val="nil"/>
          <w:insideV w:val="nil"/>
        </w:tcBorders>
      </w:tcPr>
    </w:tblStylePr>
    <w:tblStylePr w:type="lastRow">
      <w:pPr>
        <w:spacing w:before="0" w:after="0" w:line="240" w:lineRule="auto"/>
      </w:pPr>
      <w:rPr>
        <w:b/>
        <w:bCs/>
      </w:rPr>
      <w:tblPr/>
      <w:tcPr>
        <w:tcBorders>
          <w:top w:val="single" w:color="9EAAB6" w:themeColor="accent2" w:sz="8" w:space="0"/>
          <w:left w:val="nil"/>
          <w:bottom w:val="single" w:color="9EAAB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color="0096CE" w:themeColor="accent3" w:sz="8" w:space="0"/>
        <w:bottom w:val="single" w:color="0096CE" w:themeColor="accent3" w:sz="8" w:space="0"/>
      </w:tblBorders>
    </w:tblPr>
    <w:tblStylePr w:type="firstRow">
      <w:pPr>
        <w:spacing w:before="0" w:after="0" w:line="240" w:lineRule="auto"/>
      </w:pPr>
      <w:rPr>
        <w:b/>
        <w:bCs/>
      </w:rPr>
      <w:tblPr/>
      <w:tcPr>
        <w:tcBorders>
          <w:top w:val="single" w:color="0096CE" w:themeColor="accent3" w:sz="8" w:space="0"/>
          <w:left w:val="nil"/>
          <w:bottom w:val="single" w:color="0096CE" w:themeColor="accent3" w:sz="8" w:space="0"/>
          <w:right w:val="nil"/>
          <w:insideH w:val="nil"/>
          <w:insideV w:val="nil"/>
        </w:tcBorders>
      </w:tcPr>
    </w:tblStylePr>
    <w:tblStylePr w:type="lastRow">
      <w:pPr>
        <w:spacing w:before="0" w:after="0" w:line="240" w:lineRule="auto"/>
      </w:pPr>
      <w:rPr>
        <w:b/>
        <w:bCs/>
      </w:rPr>
      <w:tblPr/>
      <w:tcPr>
        <w:tcBorders>
          <w:top w:val="single" w:color="0096CE" w:themeColor="accent3" w:sz="8" w:space="0"/>
          <w:left w:val="nil"/>
          <w:bottom w:val="single" w:color="0096C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color="00A997" w:themeColor="accent4" w:sz="8" w:space="0"/>
        <w:bottom w:val="single" w:color="00A997" w:themeColor="accent4" w:sz="8" w:space="0"/>
      </w:tblBorders>
    </w:tblPr>
    <w:tblStylePr w:type="firstRow">
      <w:pPr>
        <w:spacing w:before="0" w:after="0" w:line="240" w:lineRule="auto"/>
      </w:pPr>
      <w:rPr>
        <w:b/>
        <w:bCs/>
      </w:rPr>
      <w:tblPr/>
      <w:tcPr>
        <w:tcBorders>
          <w:top w:val="single" w:color="00A997" w:themeColor="accent4" w:sz="8" w:space="0"/>
          <w:left w:val="nil"/>
          <w:bottom w:val="single" w:color="00A997" w:themeColor="accent4" w:sz="8" w:space="0"/>
          <w:right w:val="nil"/>
          <w:insideH w:val="nil"/>
          <w:insideV w:val="nil"/>
        </w:tcBorders>
      </w:tcPr>
    </w:tblStylePr>
    <w:tblStylePr w:type="lastRow">
      <w:pPr>
        <w:spacing w:before="0" w:after="0" w:line="240" w:lineRule="auto"/>
      </w:pPr>
      <w:rPr>
        <w:b/>
        <w:bCs/>
      </w:rPr>
      <w:tblPr/>
      <w:tcPr>
        <w:tcBorders>
          <w:top w:val="single" w:color="00A997" w:themeColor="accent4" w:sz="8" w:space="0"/>
          <w:left w:val="nil"/>
          <w:bottom w:val="single" w:color="00A99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color="FF6C00" w:themeColor="accent5" w:sz="8" w:space="0"/>
        <w:bottom w:val="single" w:color="FF6C00" w:themeColor="accent5" w:sz="8" w:space="0"/>
      </w:tblBorders>
    </w:tblPr>
    <w:tblStylePr w:type="firstRow">
      <w:pPr>
        <w:spacing w:before="0" w:after="0" w:line="240" w:lineRule="auto"/>
      </w:pPr>
      <w:rPr>
        <w:b/>
        <w:bCs/>
      </w:rPr>
      <w:tblPr/>
      <w:tcPr>
        <w:tcBorders>
          <w:top w:val="single" w:color="FF6C00" w:themeColor="accent5" w:sz="8" w:space="0"/>
          <w:left w:val="nil"/>
          <w:bottom w:val="single" w:color="FF6C00" w:themeColor="accent5" w:sz="8" w:space="0"/>
          <w:right w:val="nil"/>
          <w:insideH w:val="nil"/>
          <w:insideV w:val="nil"/>
        </w:tcBorders>
      </w:tcPr>
    </w:tblStylePr>
    <w:tblStylePr w:type="lastRow">
      <w:pPr>
        <w:spacing w:before="0" w:after="0" w:line="240" w:lineRule="auto"/>
      </w:pPr>
      <w:rPr>
        <w:b/>
        <w:bCs/>
      </w:rPr>
      <w:tblPr/>
      <w:tcPr>
        <w:tcBorders>
          <w:top w:val="single" w:color="FF6C00" w:themeColor="accent5" w:sz="8" w:space="0"/>
          <w:left w:val="nil"/>
          <w:bottom w:val="single" w:color="FF6C0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color="8A479B" w:themeColor="accent6" w:sz="8" w:space="0"/>
        <w:bottom w:val="single" w:color="8A479B" w:themeColor="accent6" w:sz="8" w:space="0"/>
      </w:tblBorders>
    </w:tblPr>
    <w:tblStylePr w:type="fir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la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semiHidden/>
    <w:unhideWhenUsed/>
    <w:qFormat/>
    <w:rsid w:val="0002649E"/>
    <w:pPr>
      <w:ind w:left="720"/>
      <w:contextualSpacing/>
    </w:pPr>
  </w:style>
  <w:style w:type="table" w:styleId="ListTable1Light">
    <w:name w:val="List Table 1 Light"/>
    <w:basedOn w:val="TableNormal"/>
    <w:uiPriority w:val="46"/>
    <w:rsid w:val="0002649E"/>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2649E"/>
    <w:pPr>
      <w:spacing w:after="0" w:line="240" w:lineRule="auto"/>
    </w:pPr>
    <w:tblPr>
      <w:tblStyleRowBandSize w:val="1"/>
      <w:tblStyleColBandSize w:val="1"/>
    </w:tblPr>
    <w:tblStylePr w:type="firstRow">
      <w:rPr>
        <w:b/>
        <w:bCs/>
      </w:rPr>
      <w:tblPr/>
      <w:tcPr>
        <w:tcBorders>
          <w:bottom w:val="single" w:color="FF1FA0" w:themeColor="accent1" w:themeTint="99" w:sz="4" w:space="0"/>
        </w:tcBorders>
      </w:tcPr>
    </w:tblStylePr>
    <w:tblStylePr w:type="lastRow">
      <w:rPr>
        <w:b/>
        <w:bCs/>
      </w:rPr>
      <w:tblPr/>
      <w:tcPr>
        <w:tcBorders>
          <w:top w:val="single" w:color="FF1FA0" w:themeColor="accent1" w:themeTint="99"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02649E"/>
    <w:pPr>
      <w:spacing w:after="0" w:line="240" w:lineRule="auto"/>
    </w:pPr>
    <w:tblPr>
      <w:tblStyleRowBandSize w:val="1"/>
      <w:tblStyleColBandSize w:val="1"/>
    </w:tblPr>
    <w:tblStylePr w:type="firstRow">
      <w:rPr>
        <w:b/>
        <w:bCs/>
      </w:rPr>
      <w:tblPr/>
      <w:tcPr>
        <w:tcBorders>
          <w:bottom w:val="single" w:color="C4CBD3" w:themeColor="accent2" w:themeTint="99" w:sz="4" w:space="0"/>
        </w:tcBorders>
      </w:tcPr>
    </w:tblStylePr>
    <w:tblStylePr w:type="lastRow">
      <w:rPr>
        <w:b/>
        <w:bCs/>
      </w:rPr>
      <w:tblPr/>
      <w:tcPr>
        <w:tcBorders>
          <w:top w:val="single" w:color="C4CBD3" w:themeColor="accent2" w:themeTint="99"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02649E"/>
    <w:pPr>
      <w:spacing w:after="0" w:line="240" w:lineRule="auto"/>
    </w:pPr>
    <w:tblPr>
      <w:tblStyleRowBandSize w:val="1"/>
      <w:tblStyleColBandSize w:val="1"/>
    </w:tblPr>
    <w:tblStylePr w:type="firstRow">
      <w:rPr>
        <w:b/>
        <w:bCs/>
      </w:rPr>
      <w:tblPr/>
      <w:tcPr>
        <w:tcBorders>
          <w:bottom w:val="single" w:color="48CCFF" w:themeColor="accent3" w:themeTint="99" w:sz="4" w:space="0"/>
        </w:tcBorders>
      </w:tcPr>
    </w:tblStylePr>
    <w:tblStylePr w:type="lastRow">
      <w:rPr>
        <w:b/>
        <w:bCs/>
      </w:rPr>
      <w:tblPr/>
      <w:tcPr>
        <w:tcBorders>
          <w:top w:val="single" w:color="48CCFF" w:themeColor="accent3" w:themeTint="99"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02649E"/>
    <w:pPr>
      <w:spacing w:after="0" w:line="240" w:lineRule="auto"/>
    </w:pPr>
    <w:tblPr>
      <w:tblStyleRowBandSize w:val="1"/>
      <w:tblStyleColBandSize w:val="1"/>
    </w:tblPr>
    <w:tblStylePr w:type="firstRow">
      <w:rPr>
        <w:b/>
        <w:bCs/>
      </w:rPr>
      <w:tblPr/>
      <w:tcPr>
        <w:tcBorders>
          <w:bottom w:val="single" w:color="32FFE8" w:themeColor="accent4" w:themeTint="99" w:sz="4" w:space="0"/>
        </w:tcBorders>
      </w:tcPr>
    </w:tblStylePr>
    <w:tblStylePr w:type="lastRow">
      <w:rPr>
        <w:b/>
        <w:bCs/>
      </w:rPr>
      <w:tblPr/>
      <w:tcPr>
        <w:tcBorders>
          <w:top w:val="sing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02649E"/>
    <w:pPr>
      <w:spacing w:after="0" w:line="240" w:lineRule="auto"/>
    </w:pPr>
    <w:tblPr>
      <w:tblStyleRowBandSize w:val="1"/>
      <w:tblStyleColBandSize w:val="1"/>
    </w:tblPr>
    <w:tblStylePr w:type="firstRow">
      <w:rPr>
        <w:b/>
        <w:bCs/>
      </w:rPr>
      <w:tblPr/>
      <w:tcPr>
        <w:tcBorders>
          <w:bottom w:val="single" w:color="FFA666" w:themeColor="accent5" w:themeTint="99" w:sz="4" w:space="0"/>
        </w:tcBorders>
      </w:tcPr>
    </w:tblStylePr>
    <w:tblStylePr w:type="lastRow">
      <w:rPr>
        <w:b/>
        <w:bCs/>
      </w:rPr>
      <w:tblPr/>
      <w:tcPr>
        <w:tcBorders>
          <w:top w:val="single" w:color="FFA666" w:themeColor="accent5" w:themeTint="99"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02649E"/>
    <w:pPr>
      <w:spacing w:after="0" w:line="240" w:lineRule="auto"/>
    </w:pPr>
    <w:tblPr>
      <w:tblStyleRowBandSize w:val="1"/>
      <w:tblStyleColBandSize w:val="1"/>
    </w:tblPr>
    <w:tblStylePr w:type="firstRow">
      <w:rPr>
        <w:b/>
        <w:bCs/>
      </w:rPr>
      <w:tblPr/>
      <w:tcPr>
        <w:tcBorders>
          <w:bottom w:val="single" w:color="BC89C9" w:themeColor="accent6" w:themeTint="99" w:sz="4" w:space="0"/>
        </w:tcBorders>
      </w:tcPr>
    </w:tblStylePr>
    <w:tblStylePr w:type="lastRow">
      <w:rPr>
        <w:b/>
        <w:bCs/>
      </w:rPr>
      <w:tblPr/>
      <w:tcPr>
        <w:tcBorders>
          <w:top w:val="sing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02649E"/>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2649E"/>
    <w:pPr>
      <w:spacing w:after="0" w:line="240" w:lineRule="auto"/>
    </w:pPr>
    <w:tblPr>
      <w:tblStyleRowBandSize w:val="1"/>
      <w:tblStyleColBandSize w:val="1"/>
      <w:tblBorders>
        <w:top w:val="single" w:color="FF1FA0" w:themeColor="accent1" w:themeTint="99" w:sz="4" w:space="0"/>
        <w:bottom w:val="single" w:color="FF1FA0" w:themeColor="accent1" w:themeTint="99" w:sz="4" w:space="0"/>
        <w:insideH w:val="single" w:color="FF1FA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02649E"/>
    <w:pPr>
      <w:spacing w:after="0" w:line="240" w:lineRule="auto"/>
    </w:pPr>
    <w:tblPr>
      <w:tblStyleRowBandSize w:val="1"/>
      <w:tblStyleColBandSize w:val="1"/>
      <w:tblBorders>
        <w:top w:val="single" w:color="C4CBD3" w:themeColor="accent2" w:themeTint="99" w:sz="4" w:space="0"/>
        <w:bottom w:val="single" w:color="C4CBD3" w:themeColor="accent2" w:themeTint="99" w:sz="4" w:space="0"/>
        <w:insideH w:val="single" w:color="C4CBD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02649E"/>
    <w:pPr>
      <w:spacing w:after="0" w:line="240" w:lineRule="auto"/>
    </w:pPr>
    <w:tblPr>
      <w:tblStyleRowBandSize w:val="1"/>
      <w:tblStyleColBandSize w:val="1"/>
      <w:tblBorders>
        <w:top w:val="single" w:color="48CCFF" w:themeColor="accent3" w:themeTint="99" w:sz="4" w:space="0"/>
        <w:bottom w:val="single" w:color="48CCFF" w:themeColor="accent3" w:themeTint="99" w:sz="4" w:space="0"/>
        <w:insideH w:val="single" w:color="48CCFF"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02649E"/>
    <w:pPr>
      <w:spacing w:after="0" w:line="240" w:lineRule="auto"/>
    </w:pPr>
    <w:tblPr>
      <w:tblStyleRowBandSize w:val="1"/>
      <w:tblStyleColBandSize w:val="1"/>
      <w:tblBorders>
        <w:top w:val="single" w:color="32FFE8" w:themeColor="accent4" w:themeTint="99" w:sz="4" w:space="0"/>
        <w:bottom w:val="single" w:color="32FFE8" w:themeColor="accent4" w:themeTint="99" w:sz="4" w:space="0"/>
        <w:insideH w:val="single" w:color="32FFE8"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02649E"/>
    <w:pPr>
      <w:spacing w:after="0" w:line="240" w:lineRule="auto"/>
    </w:pPr>
    <w:tblPr>
      <w:tblStyleRowBandSize w:val="1"/>
      <w:tblStyleColBandSize w:val="1"/>
      <w:tblBorders>
        <w:top w:val="single" w:color="FFA666" w:themeColor="accent5" w:themeTint="99" w:sz="4" w:space="0"/>
        <w:bottom w:val="single" w:color="FFA666" w:themeColor="accent5" w:themeTint="99" w:sz="4" w:space="0"/>
        <w:insideH w:val="single" w:color="FFA666"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02649E"/>
    <w:pPr>
      <w:spacing w:after="0" w:line="240" w:lineRule="auto"/>
    </w:pPr>
    <w:tblPr>
      <w:tblStyleRowBandSize w:val="1"/>
      <w:tblStyleColBandSize w:val="1"/>
      <w:tblBorders>
        <w:top w:val="single" w:color="BC89C9" w:themeColor="accent6" w:themeTint="99" w:sz="4" w:space="0"/>
        <w:bottom w:val="single" w:color="BC89C9" w:themeColor="accent6" w:themeTint="99" w:sz="4" w:space="0"/>
        <w:insideH w:val="single" w:color="BC89C9"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02649E"/>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02649E"/>
    <w:pPr>
      <w:spacing w:after="0" w:line="240" w:lineRule="auto"/>
    </w:pPr>
    <w:tblPr>
      <w:tblStyleRowBandSize w:val="1"/>
      <w:tblStyleColBandSize w:val="1"/>
      <w:tblBorders>
        <w:top w:val="single" w:color="8A0050" w:themeColor="accent1" w:sz="4" w:space="0"/>
        <w:left w:val="single" w:color="8A0050" w:themeColor="accent1" w:sz="4" w:space="0"/>
        <w:bottom w:val="single" w:color="8A0050" w:themeColor="accent1" w:sz="4" w:space="0"/>
        <w:right w:val="single" w:color="8A0050" w:themeColor="accent1" w:sz="4" w:space="0"/>
      </w:tblBorders>
    </w:tblPr>
    <w:tblStylePr w:type="firstRow">
      <w:rPr>
        <w:b/>
        <w:bCs/>
        <w:color w:val="FFFFFF" w:themeColor="background1"/>
      </w:rPr>
      <w:tblPr/>
      <w:tcPr>
        <w:shd w:val="clear" w:color="auto" w:fill="8A0050" w:themeFill="accent1"/>
      </w:tcPr>
    </w:tblStylePr>
    <w:tblStylePr w:type="lastRow">
      <w:rPr>
        <w:b/>
        <w:bCs/>
      </w:rPr>
      <w:tblPr/>
      <w:tcPr>
        <w:tcBorders>
          <w:top w:val="double" w:color="8A0050"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A0050" w:themeColor="accent1" w:sz="4" w:space="0"/>
          <w:right w:val="single" w:color="8A0050" w:themeColor="accent1" w:sz="4" w:space="0"/>
        </w:tcBorders>
      </w:tcPr>
    </w:tblStylePr>
    <w:tblStylePr w:type="band1Horz">
      <w:tblPr/>
      <w:tcPr>
        <w:tcBorders>
          <w:top w:val="single" w:color="8A0050" w:themeColor="accent1" w:sz="4" w:space="0"/>
          <w:bottom w:val="single" w:color="8A0050"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A0050" w:themeColor="accent1" w:sz="4" w:space="0"/>
          <w:left w:val="nil"/>
        </w:tcBorders>
      </w:tcPr>
    </w:tblStylePr>
    <w:tblStylePr w:type="swCell">
      <w:tblPr/>
      <w:tcPr>
        <w:tcBorders>
          <w:top w:val="double" w:color="8A0050" w:themeColor="accent1" w:sz="4" w:space="0"/>
          <w:right w:val="nil"/>
        </w:tcBorders>
      </w:tcPr>
    </w:tblStylePr>
  </w:style>
  <w:style w:type="table" w:styleId="ListTable3-Accent2">
    <w:name w:val="List Table 3 Accent 2"/>
    <w:basedOn w:val="TableNormal"/>
    <w:uiPriority w:val="48"/>
    <w:rsid w:val="0002649E"/>
    <w:pPr>
      <w:spacing w:after="0" w:line="240" w:lineRule="auto"/>
    </w:pPr>
    <w:tblPr>
      <w:tblStyleRowBandSize w:val="1"/>
      <w:tblStyleColBandSize w:val="1"/>
      <w:tblBorders>
        <w:top w:val="single" w:color="9EAAB6" w:themeColor="accent2" w:sz="4" w:space="0"/>
        <w:left w:val="single" w:color="9EAAB6" w:themeColor="accent2" w:sz="4" w:space="0"/>
        <w:bottom w:val="single" w:color="9EAAB6" w:themeColor="accent2" w:sz="4" w:space="0"/>
        <w:right w:val="single" w:color="9EAAB6" w:themeColor="accent2" w:sz="4" w:space="0"/>
      </w:tblBorders>
    </w:tblPr>
    <w:tblStylePr w:type="firstRow">
      <w:rPr>
        <w:b/>
        <w:bCs/>
        <w:color w:val="FFFFFF" w:themeColor="background1"/>
      </w:rPr>
      <w:tblPr/>
      <w:tcPr>
        <w:shd w:val="clear" w:color="auto" w:fill="9EAAB6" w:themeFill="accent2"/>
      </w:tcPr>
    </w:tblStylePr>
    <w:tblStylePr w:type="lastRow">
      <w:rPr>
        <w:b/>
        <w:bCs/>
      </w:rPr>
      <w:tblPr/>
      <w:tcPr>
        <w:tcBorders>
          <w:top w:val="double" w:color="9EAAB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EAAB6" w:themeColor="accent2" w:sz="4" w:space="0"/>
          <w:right w:val="single" w:color="9EAAB6" w:themeColor="accent2" w:sz="4" w:space="0"/>
        </w:tcBorders>
      </w:tcPr>
    </w:tblStylePr>
    <w:tblStylePr w:type="band1Horz">
      <w:tblPr/>
      <w:tcPr>
        <w:tcBorders>
          <w:top w:val="single" w:color="9EAAB6" w:themeColor="accent2" w:sz="4" w:space="0"/>
          <w:bottom w:val="single" w:color="9EAAB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EAAB6" w:themeColor="accent2" w:sz="4" w:space="0"/>
          <w:left w:val="nil"/>
        </w:tcBorders>
      </w:tcPr>
    </w:tblStylePr>
    <w:tblStylePr w:type="swCell">
      <w:tblPr/>
      <w:tcPr>
        <w:tcBorders>
          <w:top w:val="double" w:color="9EAAB6" w:themeColor="accent2" w:sz="4" w:space="0"/>
          <w:right w:val="nil"/>
        </w:tcBorders>
      </w:tcPr>
    </w:tblStylePr>
  </w:style>
  <w:style w:type="table" w:styleId="ListTable3-Accent3">
    <w:name w:val="List Table 3 Accent 3"/>
    <w:basedOn w:val="TableNormal"/>
    <w:uiPriority w:val="48"/>
    <w:rsid w:val="0002649E"/>
    <w:pPr>
      <w:spacing w:after="0" w:line="240" w:lineRule="auto"/>
    </w:pPr>
    <w:tblPr>
      <w:tblStyleRowBandSize w:val="1"/>
      <w:tblStyleColBandSize w:val="1"/>
      <w:tblBorders>
        <w:top w:val="single" w:color="0096CE" w:themeColor="accent3" w:sz="4" w:space="0"/>
        <w:left w:val="single" w:color="0096CE" w:themeColor="accent3" w:sz="4" w:space="0"/>
        <w:bottom w:val="single" w:color="0096CE" w:themeColor="accent3" w:sz="4" w:space="0"/>
        <w:right w:val="single" w:color="0096CE" w:themeColor="accent3" w:sz="4" w:space="0"/>
      </w:tblBorders>
    </w:tblPr>
    <w:tblStylePr w:type="firstRow">
      <w:rPr>
        <w:b/>
        <w:bCs/>
        <w:color w:val="FFFFFF" w:themeColor="background1"/>
      </w:rPr>
      <w:tblPr/>
      <w:tcPr>
        <w:shd w:val="clear" w:color="auto" w:fill="0096CE" w:themeFill="accent3"/>
      </w:tcPr>
    </w:tblStylePr>
    <w:tblStylePr w:type="lastRow">
      <w:rPr>
        <w:b/>
        <w:bCs/>
      </w:rPr>
      <w:tblPr/>
      <w:tcPr>
        <w:tcBorders>
          <w:top w:val="double" w:color="0096CE"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96CE" w:themeColor="accent3" w:sz="4" w:space="0"/>
          <w:right w:val="single" w:color="0096CE" w:themeColor="accent3" w:sz="4" w:space="0"/>
        </w:tcBorders>
      </w:tcPr>
    </w:tblStylePr>
    <w:tblStylePr w:type="band1Horz">
      <w:tblPr/>
      <w:tcPr>
        <w:tcBorders>
          <w:top w:val="single" w:color="0096CE" w:themeColor="accent3" w:sz="4" w:space="0"/>
          <w:bottom w:val="single" w:color="0096CE"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96CE" w:themeColor="accent3" w:sz="4" w:space="0"/>
          <w:left w:val="nil"/>
        </w:tcBorders>
      </w:tcPr>
    </w:tblStylePr>
    <w:tblStylePr w:type="swCell">
      <w:tblPr/>
      <w:tcPr>
        <w:tcBorders>
          <w:top w:val="double" w:color="0096CE" w:themeColor="accent3" w:sz="4" w:space="0"/>
          <w:right w:val="nil"/>
        </w:tcBorders>
      </w:tcPr>
    </w:tblStylePr>
  </w:style>
  <w:style w:type="table" w:styleId="ListTable3-Accent4">
    <w:name w:val="List Table 3 Accent 4"/>
    <w:basedOn w:val="TableNormal"/>
    <w:uiPriority w:val="48"/>
    <w:rsid w:val="0002649E"/>
    <w:pPr>
      <w:spacing w:after="0" w:line="240" w:lineRule="auto"/>
    </w:pPr>
    <w:tblPr>
      <w:tblStyleRowBandSize w:val="1"/>
      <w:tblStyleColBandSize w:val="1"/>
      <w:tblBorders>
        <w:top w:val="single" w:color="00A997" w:themeColor="accent4" w:sz="4" w:space="0"/>
        <w:left w:val="single" w:color="00A997" w:themeColor="accent4" w:sz="4" w:space="0"/>
        <w:bottom w:val="single" w:color="00A997" w:themeColor="accent4" w:sz="4" w:space="0"/>
        <w:right w:val="single" w:color="00A997" w:themeColor="accent4" w:sz="4" w:space="0"/>
      </w:tblBorders>
    </w:tblPr>
    <w:tblStylePr w:type="firstRow">
      <w:rPr>
        <w:b/>
        <w:bCs/>
        <w:color w:val="FFFFFF" w:themeColor="background1"/>
      </w:rPr>
      <w:tblPr/>
      <w:tcPr>
        <w:shd w:val="clear" w:color="auto" w:fill="00A997" w:themeFill="accent4"/>
      </w:tcPr>
    </w:tblStylePr>
    <w:tblStylePr w:type="lastRow">
      <w:rPr>
        <w:b/>
        <w:bCs/>
      </w:rPr>
      <w:tblPr/>
      <w:tcPr>
        <w:tcBorders>
          <w:top w:val="double" w:color="00A99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A997" w:themeColor="accent4" w:sz="4" w:space="0"/>
          <w:right w:val="single" w:color="00A997" w:themeColor="accent4" w:sz="4" w:space="0"/>
        </w:tcBorders>
      </w:tcPr>
    </w:tblStylePr>
    <w:tblStylePr w:type="band1Horz">
      <w:tblPr/>
      <w:tcPr>
        <w:tcBorders>
          <w:top w:val="single" w:color="00A997" w:themeColor="accent4" w:sz="4" w:space="0"/>
          <w:bottom w:val="single" w:color="00A99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A997" w:themeColor="accent4" w:sz="4" w:space="0"/>
          <w:left w:val="nil"/>
        </w:tcBorders>
      </w:tcPr>
    </w:tblStylePr>
    <w:tblStylePr w:type="swCell">
      <w:tblPr/>
      <w:tcPr>
        <w:tcBorders>
          <w:top w:val="double" w:color="00A997" w:themeColor="accent4" w:sz="4" w:space="0"/>
          <w:right w:val="nil"/>
        </w:tcBorders>
      </w:tcPr>
    </w:tblStylePr>
  </w:style>
  <w:style w:type="table" w:styleId="ListTable3-Accent5">
    <w:name w:val="List Table 3 Accent 5"/>
    <w:basedOn w:val="TableNormal"/>
    <w:uiPriority w:val="48"/>
    <w:rsid w:val="0002649E"/>
    <w:pPr>
      <w:spacing w:after="0" w:line="240" w:lineRule="auto"/>
    </w:pPr>
    <w:tblPr>
      <w:tblStyleRowBandSize w:val="1"/>
      <w:tblStyleColBandSize w:val="1"/>
      <w:tblBorders>
        <w:top w:val="single" w:color="FF6C00" w:themeColor="accent5" w:sz="4" w:space="0"/>
        <w:left w:val="single" w:color="FF6C00" w:themeColor="accent5" w:sz="4" w:space="0"/>
        <w:bottom w:val="single" w:color="FF6C00" w:themeColor="accent5" w:sz="4" w:space="0"/>
        <w:right w:val="single" w:color="FF6C00" w:themeColor="accent5" w:sz="4" w:space="0"/>
      </w:tblBorders>
    </w:tblPr>
    <w:tblStylePr w:type="firstRow">
      <w:rPr>
        <w:b/>
        <w:bCs/>
        <w:color w:val="FFFFFF" w:themeColor="background1"/>
      </w:rPr>
      <w:tblPr/>
      <w:tcPr>
        <w:shd w:val="clear" w:color="auto" w:fill="FF6C00" w:themeFill="accent5"/>
      </w:tcPr>
    </w:tblStylePr>
    <w:tblStylePr w:type="lastRow">
      <w:rPr>
        <w:b/>
        <w:bCs/>
      </w:rPr>
      <w:tblPr/>
      <w:tcPr>
        <w:tcBorders>
          <w:top w:val="double" w:color="FF6C0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6C00" w:themeColor="accent5" w:sz="4" w:space="0"/>
          <w:right w:val="single" w:color="FF6C00" w:themeColor="accent5" w:sz="4" w:space="0"/>
        </w:tcBorders>
      </w:tcPr>
    </w:tblStylePr>
    <w:tblStylePr w:type="band1Horz">
      <w:tblPr/>
      <w:tcPr>
        <w:tcBorders>
          <w:top w:val="single" w:color="FF6C00" w:themeColor="accent5" w:sz="4" w:space="0"/>
          <w:bottom w:val="single" w:color="FF6C0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6C00" w:themeColor="accent5" w:sz="4" w:space="0"/>
          <w:left w:val="nil"/>
        </w:tcBorders>
      </w:tcPr>
    </w:tblStylePr>
    <w:tblStylePr w:type="swCell">
      <w:tblPr/>
      <w:tcPr>
        <w:tcBorders>
          <w:top w:val="double" w:color="FF6C00" w:themeColor="accent5" w:sz="4" w:space="0"/>
          <w:right w:val="nil"/>
        </w:tcBorders>
      </w:tcPr>
    </w:tblStylePr>
  </w:style>
  <w:style w:type="table" w:styleId="ListTable3-Accent6">
    <w:name w:val="List Table 3 Accent 6"/>
    <w:basedOn w:val="TableNormal"/>
    <w:uiPriority w:val="48"/>
    <w:rsid w:val="0002649E"/>
    <w:pPr>
      <w:spacing w:after="0" w:line="240" w:lineRule="auto"/>
    </w:pPr>
    <w:tblPr>
      <w:tblStyleRowBandSize w:val="1"/>
      <w:tblStyleColBandSize w:val="1"/>
      <w:tblBorders>
        <w:top w:val="single" w:color="8A479B" w:themeColor="accent6" w:sz="4" w:space="0"/>
        <w:left w:val="single" w:color="8A479B" w:themeColor="accent6" w:sz="4" w:space="0"/>
        <w:bottom w:val="single" w:color="8A479B" w:themeColor="accent6" w:sz="4" w:space="0"/>
        <w:right w:val="single" w:color="8A479B" w:themeColor="accent6" w:sz="4" w:space="0"/>
      </w:tblBorders>
    </w:tblPr>
    <w:tblStylePr w:type="firstRow">
      <w:rPr>
        <w:b/>
        <w:bCs/>
        <w:color w:val="FFFFFF" w:themeColor="background1"/>
      </w:rPr>
      <w:tblPr/>
      <w:tcPr>
        <w:shd w:val="clear" w:color="auto" w:fill="8A479B" w:themeFill="accent6"/>
      </w:tcPr>
    </w:tblStylePr>
    <w:tblStylePr w:type="lastRow">
      <w:rPr>
        <w:b/>
        <w:bCs/>
      </w:rPr>
      <w:tblPr/>
      <w:tcPr>
        <w:tcBorders>
          <w:top w:val="double" w:color="8A479B"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A479B" w:themeColor="accent6" w:sz="4" w:space="0"/>
          <w:right w:val="single" w:color="8A479B" w:themeColor="accent6" w:sz="4" w:space="0"/>
        </w:tcBorders>
      </w:tcPr>
    </w:tblStylePr>
    <w:tblStylePr w:type="band1Horz">
      <w:tblPr/>
      <w:tcPr>
        <w:tcBorders>
          <w:top w:val="single" w:color="8A479B" w:themeColor="accent6" w:sz="4" w:space="0"/>
          <w:bottom w:val="single" w:color="8A479B"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A479B" w:themeColor="accent6" w:sz="4" w:space="0"/>
          <w:left w:val="nil"/>
        </w:tcBorders>
      </w:tcPr>
    </w:tblStylePr>
    <w:tblStylePr w:type="swCell">
      <w:tblPr/>
      <w:tcPr>
        <w:tcBorders>
          <w:top w:val="double" w:color="8A479B" w:themeColor="accent6" w:sz="4" w:space="0"/>
          <w:right w:val="nil"/>
        </w:tcBorders>
      </w:tcPr>
    </w:tblStylePr>
  </w:style>
  <w:style w:type="table" w:styleId="ListTable4">
    <w:name w:val="List Table 4"/>
    <w:basedOn w:val="TableNormal"/>
    <w:uiPriority w:val="49"/>
    <w:rsid w:val="0002649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2649E"/>
    <w:pPr>
      <w:spacing w:after="0" w:line="240" w:lineRule="auto"/>
    </w:p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tblBorders>
    </w:tblPr>
    <w:tblStylePr w:type="firstRow">
      <w:rPr>
        <w:b/>
        <w:bCs/>
        <w:color w:val="FFFFFF" w:themeColor="background1"/>
      </w:rPr>
      <w:tblPr/>
      <w:tcPr>
        <w:tcBorders>
          <w:top w:val="single" w:color="8A0050" w:themeColor="accent1" w:sz="4" w:space="0"/>
          <w:left w:val="single" w:color="8A0050" w:themeColor="accent1" w:sz="4" w:space="0"/>
          <w:bottom w:val="single" w:color="8A0050" w:themeColor="accent1" w:sz="4" w:space="0"/>
          <w:right w:val="single" w:color="8A0050" w:themeColor="accent1" w:sz="4" w:space="0"/>
          <w:insideH w:val="nil"/>
        </w:tcBorders>
        <w:shd w:val="clear" w:color="auto" w:fill="8A0050" w:themeFill="accent1"/>
      </w:tcPr>
    </w:tblStylePr>
    <w:tblStylePr w:type="lastRow">
      <w:rPr>
        <w:b/>
        <w:bCs/>
      </w:rPr>
      <w:tblPr/>
      <w:tcPr>
        <w:tcBorders>
          <w:top w:val="double" w:color="FF1FA0" w:themeColor="accent1" w:themeTint="99"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02649E"/>
    <w:pPr>
      <w:spacing w:after="0" w:line="240" w:lineRule="auto"/>
    </w:p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tblBorders>
    </w:tblPr>
    <w:tblStylePr w:type="firstRow">
      <w:rPr>
        <w:b/>
        <w:bCs/>
        <w:color w:val="FFFFFF" w:themeColor="background1"/>
      </w:rPr>
      <w:tblPr/>
      <w:tcPr>
        <w:tcBorders>
          <w:top w:val="single" w:color="9EAAB6" w:themeColor="accent2" w:sz="4" w:space="0"/>
          <w:left w:val="single" w:color="9EAAB6" w:themeColor="accent2" w:sz="4" w:space="0"/>
          <w:bottom w:val="single" w:color="9EAAB6" w:themeColor="accent2" w:sz="4" w:space="0"/>
          <w:right w:val="single" w:color="9EAAB6" w:themeColor="accent2" w:sz="4" w:space="0"/>
          <w:insideH w:val="nil"/>
        </w:tcBorders>
        <w:shd w:val="clear" w:color="auto" w:fill="9EAAB6" w:themeFill="accent2"/>
      </w:tcPr>
    </w:tblStylePr>
    <w:tblStylePr w:type="lastRow">
      <w:rPr>
        <w:b/>
        <w:bCs/>
      </w:rPr>
      <w:tblPr/>
      <w:tcPr>
        <w:tcBorders>
          <w:top w:val="double" w:color="C4CBD3" w:themeColor="accent2" w:themeTint="99"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02649E"/>
    <w:pPr>
      <w:spacing w:after="0" w:line="240" w:lineRule="auto"/>
    </w:p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tblBorders>
    </w:tblPr>
    <w:tblStylePr w:type="firstRow">
      <w:rPr>
        <w:b/>
        <w:bCs/>
        <w:color w:val="FFFFFF" w:themeColor="background1"/>
      </w:rPr>
      <w:tblPr/>
      <w:tcPr>
        <w:tcBorders>
          <w:top w:val="single" w:color="0096CE" w:themeColor="accent3" w:sz="4" w:space="0"/>
          <w:left w:val="single" w:color="0096CE" w:themeColor="accent3" w:sz="4" w:space="0"/>
          <w:bottom w:val="single" w:color="0096CE" w:themeColor="accent3" w:sz="4" w:space="0"/>
          <w:right w:val="single" w:color="0096CE" w:themeColor="accent3" w:sz="4" w:space="0"/>
          <w:insideH w:val="nil"/>
        </w:tcBorders>
        <w:shd w:val="clear" w:color="auto" w:fill="0096CE" w:themeFill="accent3"/>
      </w:tcPr>
    </w:tblStylePr>
    <w:tblStylePr w:type="lastRow">
      <w:rPr>
        <w:b/>
        <w:bCs/>
      </w:rPr>
      <w:tblPr/>
      <w:tcPr>
        <w:tcBorders>
          <w:top w:val="double" w:color="48CCFF" w:themeColor="accent3" w:themeTint="99"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02649E"/>
    <w:pPr>
      <w:spacing w:after="0"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tblBorders>
    </w:tblPr>
    <w:tblStylePr w:type="firstRow">
      <w:rPr>
        <w:b/>
        <w:bCs/>
        <w:color w:val="FFFFFF" w:themeColor="background1"/>
      </w:rPr>
      <w:tblPr/>
      <w:tcPr>
        <w:tcBorders>
          <w:top w:val="single" w:color="00A997" w:themeColor="accent4" w:sz="4" w:space="0"/>
          <w:left w:val="single" w:color="00A997" w:themeColor="accent4" w:sz="4" w:space="0"/>
          <w:bottom w:val="single" w:color="00A997" w:themeColor="accent4" w:sz="4" w:space="0"/>
          <w:right w:val="single" w:color="00A997" w:themeColor="accent4" w:sz="4" w:space="0"/>
          <w:insideH w:val="nil"/>
        </w:tcBorders>
        <w:shd w:val="clear" w:color="auto" w:fill="00A997" w:themeFill="accent4"/>
      </w:tcPr>
    </w:tblStylePr>
    <w:tblStylePr w:type="lastRow">
      <w:rPr>
        <w:b/>
        <w:bCs/>
      </w:rPr>
      <w:tblPr/>
      <w:tcPr>
        <w:tcBorders>
          <w:top w:val="doub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02649E"/>
    <w:pPr>
      <w:spacing w:after="0" w:line="240" w:lineRule="auto"/>
    </w:p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tblBorders>
    </w:tblPr>
    <w:tblStylePr w:type="firstRow">
      <w:rPr>
        <w:b/>
        <w:bCs/>
        <w:color w:val="FFFFFF" w:themeColor="background1"/>
      </w:rPr>
      <w:tblPr/>
      <w:tcPr>
        <w:tcBorders>
          <w:top w:val="single" w:color="FF6C00" w:themeColor="accent5" w:sz="4" w:space="0"/>
          <w:left w:val="single" w:color="FF6C00" w:themeColor="accent5" w:sz="4" w:space="0"/>
          <w:bottom w:val="single" w:color="FF6C00" w:themeColor="accent5" w:sz="4" w:space="0"/>
          <w:right w:val="single" w:color="FF6C00" w:themeColor="accent5" w:sz="4" w:space="0"/>
          <w:insideH w:val="nil"/>
        </w:tcBorders>
        <w:shd w:val="clear" w:color="auto" w:fill="FF6C00" w:themeFill="accent5"/>
      </w:tcPr>
    </w:tblStylePr>
    <w:tblStylePr w:type="lastRow">
      <w:rPr>
        <w:b/>
        <w:bCs/>
      </w:rPr>
      <w:tblPr/>
      <w:tcPr>
        <w:tcBorders>
          <w:top w:val="double" w:color="FFA666" w:themeColor="accent5" w:themeTint="99"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02649E"/>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tblBorders>
    </w:tblPr>
    <w:tblStylePr w:type="firstRow">
      <w:rPr>
        <w:b/>
        <w:bCs/>
        <w:color w:val="FFFFFF" w:themeColor="background1"/>
      </w:rPr>
      <w:tbl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tcBorders>
        <w:shd w:val="clear" w:color="auto" w:fill="8A479B" w:themeFill="accent6"/>
      </w:tcPr>
    </w:tblStylePr>
    <w:tblStylePr w:type="lastRow">
      <w:rPr>
        <w:b/>
        <w:bCs/>
      </w:rPr>
      <w:tblPr/>
      <w:tcPr>
        <w:tcBorders>
          <w:top w:val="doub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02649E"/>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2649E"/>
    <w:pPr>
      <w:spacing w:after="0" w:line="240" w:lineRule="auto"/>
    </w:pPr>
    <w:rPr>
      <w:color w:val="FFFFFF" w:themeColor="background1"/>
    </w:rPr>
    <w:tblPr>
      <w:tblStyleRowBandSize w:val="1"/>
      <w:tblStyleColBandSize w:val="1"/>
      <w:tblBorders>
        <w:top w:val="single" w:color="8A0050" w:themeColor="accent1" w:sz="24" w:space="0"/>
        <w:left w:val="single" w:color="8A0050" w:themeColor="accent1" w:sz="24" w:space="0"/>
        <w:bottom w:val="single" w:color="8A0050" w:themeColor="accent1" w:sz="24" w:space="0"/>
        <w:right w:val="single" w:color="8A0050" w:themeColor="accent1" w:sz="24" w:space="0"/>
      </w:tblBorders>
    </w:tblPr>
    <w:tcPr>
      <w:shd w:val="clear" w:color="auto" w:fill="8A0050"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2649E"/>
    <w:pPr>
      <w:spacing w:after="0" w:line="240" w:lineRule="auto"/>
    </w:pPr>
    <w:rPr>
      <w:color w:val="FFFFFF" w:themeColor="background1"/>
    </w:rPr>
    <w:tblPr>
      <w:tblStyleRowBandSize w:val="1"/>
      <w:tblStyleColBandSize w:val="1"/>
      <w:tblBorders>
        <w:top w:val="single" w:color="9EAAB6" w:themeColor="accent2" w:sz="24" w:space="0"/>
        <w:left w:val="single" w:color="9EAAB6" w:themeColor="accent2" w:sz="24" w:space="0"/>
        <w:bottom w:val="single" w:color="9EAAB6" w:themeColor="accent2" w:sz="24" w:space="0"/>
        <w:right w:val="single" w:color="9EAAB6" w:themeColor="accent2" w:sz="24" w:space="0"/>
      </w:tblBorders>
    </w:tblPr>
    <w:tcPr>
      <w:shd w:val="clear" w:color="auto" w:fill="9EAAB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2649E"/>
    <w:pPr>
      <w:spacing w:after="0" w:line="240" w:lineRule="auto"/>
    </w:pPr>
    <w:rPr>
      <w:color w:val="FFFFFF" w:themeColor="background1"/>
    </w:rPr>
    <w:tblPr>
      <w:tblStyleRowBandSize w:val="1"/>
      <w:tblStyleColBandSize w:val="1"/>
      <w:tblBorders>
        <w:top w:val="single" w:color="0096CE" w:themeColor="accent3" w:sz="24" w:space="0"/>
        <w:left w:val="single" w:color="0096CE" w:themeColor="accent3" w:sz="24" w:space="0"/>
        <w:bottom w:val="single" w:color="0096CE" w:themeColor="accent3" w:sz="24" w:space="0"/>
        <w:right w:val="single" w:color="0096CE" w:themeColor="accent3" w:sz="24" w:space="0"/>
      </w:tblBorders>
    </w:tblPr>
    <w:tcPr>
      <w:shd w:val="clear" w:color="auto" w:fill="0096CE"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2649E"/>
    <w:pPr>
      <w:spacing w:after="0" w:line="240" w:lineRule="auto"/>
    </w:pPr>
    <w:rPr>
      <w:color w:val="FFFFFF" w:themeColor="background1"/>
    </w:rPr>
    <w:tblPr>
      <w:tblStyleRowBandSize w:val="1"/>
      <w:tblStyleColBandSize w:val="1"/>
      <w:tblBorders>
        <w:top w:val="single" w:color="00A997" w:themeColor="accent4" w:sz="24" w:space="0"/>
        <w:left w:val="single" w:color="00A997" w:themeColor="accent4" w:sz="24" w:space="0"/>
        <w:bottom w:val="single" w:color="00A997" w:themeColor="accent4" w:sz="24" w:space="0"/>
        <w:right w:val="single" w:color="00A997" w:themeColor="accent4" w:sz="24" w:space="0"/>
      </w:tblBorders>
    </w:tblPr>
    <w:tcPr>
      <w:shd w:val="clear" w:color="auto" w:fill="00A99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2649E"/>
    <w:pPr>
      <w:spacing w:after="0" w:line="240" w:lineRule="auto"/>
    </w:pPr>
    <w:rPr>
      <w:color w:val="FFFFFF" w:themeColor="background1"/>
    </w:rPr>
    <w:tblPr>
      <w:tblStyleRowBandSize w:val="1"/>
      <w:tblStyleColBandSize w:val="1"/>
      <w:tblBorders>
        <w:top w:val="single" w:color="FF6C00" w:themeColor="accent5" w:sz="24" w:space="0"/>
        <w:left w:val="single" w:color="FF6C00" w:themeColor="accent5" w:sz="24" w:space="0"/>
        <w:bottom w:val="single" w:color="FF6C00" w:themeColor="accent5" w:sz="24" w:space="0"/>
        <w:right w:val="single" w:color="FF6C00" w:themeColor="accent5" w:sz="24" w:space="0"/>
      </w:tblBorders>
    </w:tblPr>
    <w:tcPr>
      <w:shd w:val="clear" w:color="auto" w:fill="FF6C0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2649E"/>
    <w:pPr>
      <w:spacing w:after="0" w:line="240" w:lineRule="auto"/>
    </w:pPr>
    <w:rPr>
      <w:color w:val="FFFFFF" w:themeColor="background1"/>
    </w:rPr>
    <w:tblPr>
      <w:tblStyleRowBandSize w:val="1"/>
      <w:tblStyleColBandSize w:val="1"/>
      <w:tblBorders>
        <w:top w:val="single" w:color="8A479B" w:themeColor="accent6" w:sz="24" w:space="0"/>
        <w:left w:val="single" w:color="8A479B" w:themeColor="accent6" w:sz="24" w:space="0"/>
        <w:bottom w:val="single" w:color="8A479B" w:themeColor="accent6" w:sz="24" w:space="0"/>
        <w:right w:val="single" w:color="8A479B" w:themeColor="accent6" w:sz="24" w:space="0"/>
      </w:tblBorders>
    </w:tblPr>
    <w:tcPr>
      <w:shd w:val="clear" w:color="auto" w:fill="8A479B"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2649E"/>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color="8A0050" w:themeColor="accent1" w:sz="4" w:space="0"/>
        <w:bottom w:val="single" w:color="8A0050" w:themeColor="accent1" w:sz="4" w:space="0"/>
      </w:tblBorders>
    </w:tblPr>
    <w:tblStylePr w:type="firstRow">
      <w:rPr>
        <w:b/>
        <w:bCs/>
      </w:rPr>
      <w:tblPr/>
      <w:tcPr>
        <w:tcBorders>
          <w:bottom w:val="single" w:color="8A0050" w:themeColor="accent1" w:sz="4" w:space="0"/>
        </w:tcBorders>
      </w:tcPr>
    </w:tblStylePr>
    <w:tblStylePr w:type="lastRow">
      <w:rPr>
        <w:b/>
        <w:bCs/>
      </w:rPr>
      <w:tblPr/>
      <w:tcPr>
        <w:tcBorders>
          <w:top w:val="double" w:color="8A0050" w:themeColor="accent1"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color="9EAAB6" w:themeColor="accent2" w:sz="4" w:space="0"/>
        <w:bottom w:val="single" w:color="9EAAB6" w:themeColor="accent2" w:sz="4" w:space="0"/>
      </w:tblBorders>
    </w:tblPr>
    <w:tblStylePr w:type="firstRow">
      <w:rPr>
        <w:b/>
        <w:bCs/>
      </w:rPr>
      <w:tblPr/>
      <w:tcPr>
        <w:tcBorders>
          <w:bottom w:val="single" w:color="9EAAB6" w:themeColor="accent2" w:sz="4" w:space="0"/>
        </w:tcBorders>
      </w:tcPr>
    </w:tblStylePr>
    <w:tblStylePr w:type="lastRow">
      <w:rPr>
        <w:b/>
        <w:bCs/>
      </w:rPr>
      <w:tblPr/>
      <w:tcPr>
        <w:tcBorders>
          <w:top w:val="double" w:color="9EAAB6" w:themeColor="accent2"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color="0096CE" w:themeColor="accent3" w:sz="4" w:space="0"/>
        <w:bottom w:val="single" w:color="0096CE" w:themeColor="accent3" w:sz="4" w:space="0"/>
      </w:tblBorders>
    </w:tblPr>
    <w:tblStylePr w:type="firstRow">
      <w:rPr>
        <w:b/>
        <w:bCs/>
      </w:rPr>
      <w:tblPr/>
      <w:tcPr>
        <w:tcBorders>
          <w:bottom w:val="single" w:color="0096CE" w:themeColor="accent3" w:sz="4" w:space="0"/>
        </w:tcBorders>
      </w:tcPr>
    </w:tblStylePr>
    <w:tblStylePr w:type="lastRow">
      <w:rPr>
        <w:b/>
        <w:bCs/>
      </w:rPr>
      <w:tblPr/>
      <w:tcPr>
        <w:tcBorders>
          <w:top w:val="double" w:color="0096CE" w:themeColor="accent3"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color="00A997" w:themeColor="accent4" w:sz="4" w:space="0"/>
        <w:bottom w:val="single" w:color="00A997" w:themeColor="accent4" w:sz="4" w:space="0"/>
      </w:tblBorders>
    </w:tblPr>
    <w:tblStylePr w:type="firstRow">
      <w:rPr>
        <w:b/>
        <w:bCs/>
      </w:rPr>
      <w:tblPr/>
      <w:tcPr>
        <w:tcBorders>
          <w:bottom w:val="single" w:color="00A997" w:themeColor="accent4" w:sz="4" w:space="0"/>
        </w:tcBorders>
      </w:tcPr>
    </w:tblStylePr>
    <w:tblStylePr w:type="lastRow">
      <w:rPr>
        <w:b/>
        <w:bCs/>
      </w:rPr>
      <w:tblPr/>
      <w:tcPr>
        <w:tcBorders>
          <w:top w:val="double" w:color="00A997" w:themeColor="accent4"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color="FF6C00" w:themeColor="accent5" w:sz="4" w:space="0"/>
        <w:bottom w:val="single" w:color="FF6C00" w:themeColor="accent5" w:sz="4" w:space="0"/>
      </w:tblBorders>
    </w:tblPr>
    <w:tblStylePr w:type="firstRow">
      <w:rPr>
        <w:b/>
        <w:bCs/>
      </w:rPr>
      <w:tblPr/>
      <w:tcPr>
        <w:tcBorders>
          <w:bottom w:val="single" w:color="FF6C00" w:themeColor="accent5" w:sz="4" w:space="0"/>
        </w:tcBorders>
      </w:tcPr>
    </w:tblStylePr>
    <w:tblStylePr w:type="lastRow">
      <w:rPr>
        <w:b/>
        <w:bCs/>
      </w:rPr>
      <w:tblPr/>
      <w:tcPr>
        <w:tcBorders>
          <w:top w:val="double" w:color="FF6C00" w:themeColor="accent5"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color="8A479B" w:themeColor="accent6" w:sz="4" w:space="0"/>
        <w:bottom w:val="single" w:color="8A479B" w:themeColor="accent6" w:sz="4" w:space="0"/>
      </w:tblBorders>
    </w:tblPr>
    <w:tblStylePr w:type="firstRow">
      <w:rPr>
        <w:b/>
        <w:bCs/>
      </w:rPr>
      <w:tblPr/>
      <w:tcPr>
        <w:tcBorders>
          <w:bottom w:val="single" w:color="8A479B" w:themeColor="accent6" w:sz="4" w:space="0"/>
        </w:tcBorders>
      </w:tcPr>
    </w:tblStylePr>
    <w:tblStylePr w:type="lastRow">
      <w:rPr>
        <w:b/>
        <w:bCs/>
      </w:rPr>
      <w:tblPr/>
      <w:tcPr>
        <w:tcBorders>
          <w:top w:val="double" w:color="8A479B" w:themeColor="accent6"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A0050"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A0050"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A0050"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A0050" w:themeColor="accent1" w:sz="4" w:space="0"/>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EAAB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EAAB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EAAB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EAAB6" w:themeColor="accent2" w:sz="4" w:space="0"/>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96CE"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96CE"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96CE"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96CE" w:themeColor="accent3" w:sz="4" w:space="0"/>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A997"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A99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A997"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A997" w:themeColor="accent4" w:sz="4" w:space="0"/>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F6C0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6C0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6C0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6C00" w:themeColor="accent5" w:sz="4" w:space="0"/>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A479B"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A479B"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A479B"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A479B" w:themeColor="accent6" w:sz="4" w:space="0"/>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color="E70085" w:themeColor="accent1" w:themeTint="BF" w:sz="8" w:space="0"/>
        <w:left w:val="single" w:color="E70085" w:themeColor="accent1" w:themeTint="BF" w:sz="8" w:space="0"/>
        <w:bottom w:val="single" w:color="E70085" w:themeColor="accent1" w:themeTint="BF" w:sz="8" w:space="0"/>
        <w:right w:val="single" w:color="E70085" w:themeColor="accent1" w:themeTint="BF" w:sz="8" w:space="0"/>
        <w:insideH w:val="single" w:color="E70085" w:themeColor="accent1" w:themeTint="BF" w:sz="8" w:space="0"/>
        <w:insideV w:val="single" w:color="E70085" w:themeColor="accent1" w:themeTint="BF" w:sz="8" w:space="0"/>
      </w:tblBorders>
    </w:tblPr>
    <w:tcPr>
      <w:shd w:val="clear" w:color="auto" w:fill="FFA3D8" w:themeFill="accent1" w:themeFillTint="3F"/>
    </w:tcPr>
    <w:tblStylePr w:type="firstRow">
      <w:rPr>
        <w:b/>
        <w:bCs/>
      </w:rPr>
    </w:tblStylePr>
    <w:tblStylePr w:type="lastRow">
      <w:rPr>
        <w:b/>
        <w:bCs/>
      </w:rPr>
      <w:tblPr/>
      <w:tcPr>
        <w:tcBorders>
          <w:top w:val="single" w:color="E70085" w:themeColor="accent1" w:themeTint="BF" w:sz="18" w:space="0"/>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color="B6BFC8" w:themeColor="accent2" w:themeTint="BF" w:sz="8" w:space="0"/>
        <w:left w:val="single" w:color="B6BFC8" w:themeColor="accent2" w:themeTint="BF" w:sz="8" w:space="0"/>
        <w:bottom w:val="single" w:color="B6BFC8" w:themeColor="accent2" w:themeTint="BF" w:sz="8" w:space="0"/>
        <w:right w:val="single" w:color="B6BFC8" w:themeColor="accent2" w:themeTint="BF" w:sz="8" w:space="0"/>
        <w:insideH w:val="single" w:color="B6BFC8" w:themeColor="accent2" w:themeTint="BF" w:sz="8" w:space="0"/>
        <w:insideV w:val="single" w:color="B6BFC8" w:themeColor="accent2" w:themeTint="BF" w:sz="8" w:space="0"/>
      </w:tblBorders>
    </w:tblPr>
    <w:tcPr>
      <w:shd w:val="clear" w:color="auto" w:fill="E7E9ED" w:themeFill="accent2" w:themeFillTint="3F"/>
    </w:tcPr>
    <w:tblStylePr w:type="firstRow">
      <w:rPr>
        <w:b/>
        <w:bCs/>
      </w:rPr>
    </w:tblStylePr>
    <w:tblStylePr w:type="lastRow">
      <w:rPr>
        <w:b/>
        <w:bCs/>
      </w:rPr>
      <w:tblPr/>
      <w:tcPr>
        <w:tcBorders>
          <w:top w:val="single" w:color="B6BFC8" w:themeColor="accent2" w:themeTint="BF" w:sz="18" w:space="0"/>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color="1BC0FF" w:themeColor="accent3" w:themeTint="BF" w:sz="8" w:space="0"/>
        <w:left w:val="single" w:color="1BC0FF" w:themeColor="accent3" w:themeTint="BF" w:sz="8" w:space="0"/>
        <w:bottom w:val="single" w:color="1BC0FF" w:themeColor="accent3" w:themeTint="BF" w:sz="8" w:space="0"/>
        <w:right w:val="single" w:color="1BC0FF" w:themeColor="accent3" w:themeTint="BF" w:sz="8" w:space="0"/>
        <w:insideH w:val="single" w:color="1BC0FF" w:themeColor="accent3" w:themeTint="BF" w:sz="8" w:space="0"/>
        <w:insideV w:val="single" w:color="1BC0FF" w:themeColor="accent3" w:themeTint="BF" w:sz="8" w:space="0"/>
      </w:tblBorders>
    </w:tblPr>
    <w:tcPr>
      <w:shd w:val="clear" w:color="auto" w:fill="B3EAFF" w:themeFill="accent3" w:themeFillTint="3F"/>
    </w:tcPr>
    <w:tblStylePr w:type="firstRow">
      <w:rPr>
        <w:b/>
        <w:bCs/>
      </w:rPr>
    </w:tblStylePr>
    <w:tblStylePr w:type="lastRow">
      <w:rPr>
        <w:b/>
        <w:bCs/>
      </w:rPr>
      <w:tblPr/>
      <w:tcPr>
        <w:tcBorders>
          <w:top w:val="single" w:color="1BC0FF" w:themeColor="accent3" w:themeTint="BF" w:sz="18" w:space="0"/>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single" w:color="00FEE2" w:themeColor="accent4" w:themeTint="BF" w:sz="8" w:space="0"/>
        <w:insideV w:val="single" w:color="00FEE2" w:themeColor="accent4" w:themeTint="BF" w:sz="8" w:space="0"/>
      </w:tblBorders>
    </w:tblPr>
    <w:tcPr>
      <w:shd w:val="clear" w:color="auto" w:fill="AAFFF5" w:themeFill="accent4" w:themeFillTint="3F"/>
    </w:tcPr>
    <w:tblStylePr w:type="firstRow">
      <w:rPr>
        <w:b/>
        <w:bCs/>
      </w:rPr>
    </w:tblStylePr>
    <w:tblStylePr w:type="lastRow">
      <w:rPr>
        <w:b/>
        <w:bCs/>
      </w:rPr>
      <w:tblPr/>
      <w:tcPr>
        <w:tcBorders>
          <w:top w:val="single" w:color="00FEE2" w:themeColor="accent4" w:themeTint="BF" w:sz="18" w:space="0"/>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color="FF9040" w:themeColor="accent5" w:themeTint="BF" w:sz="8" w:space="0"/>
        <w:left w:val="single" w:color="FF9040" w:themeColor="accent5" w:themeTint="BF" w:sz="8" w:space="0"/>
        <w:bottom w:val="single" w:color="FF9040" w:themeColor="accent5" w:themeTint="BF" w:sz="8" w:space="0"/>
        <w:right w:val="single" w:color="FF9040" w:themeColor="accent5" w:themeTint="BF" w:sz="8" w:space="0"/>
        <w:insideH w:val="single" w:color="FF9040" w:themeColor="accent5" w:themeTint="BF" w:sz="8" w:space="0"/>
        <w:insideV w:val="single" w:color="FF9040" w:themeColor="accent5" w:themeTint="BF" w:sz="8" w:space="0"/>
      </w:tblBorders>
    </w:tblPr>
    <w:tcPr>
      <w:shd w:val="clear" w:color="auto" w:fill="FFDAC0" w:themeFill="accent5" w:themeFillTint="3F"/>
    </w:tcPr>
    <w:tblStylePr w:type="firstRow">
      <w:rPr>
        <w:b/>
        <w:bCs/>
      </w:rPr>
    </w:tblStylePr>
    <w:tblStylePr w:type="lastRow">
      <w:rPr>
        <w:b/>
        <w:bCs/>
      </w:rPr>
      <w:tblPr/>
      <w:tcPr>
        <w:tcBorders>
          <w:top w:val="single" w:color="FF9040" w:themeColor="accent5" w:themeTint="BF" w:sz="18" w:space="0"/>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single" w:color="AB6CBC" w:themeColor="accent6" w:themeTint="BF" w:sz="8" w:space="0"/>
        <w:insideV w:val="single" w:color="AB6CBC" w:themeColor="accent6" w:themeTint="BF" w:sz="8" w:space="0"/>
      </w:tblBorders>
    </w:tblPr>
    <w:tcPr>
      <w:shd w:val="clear" w:color="auto" w:fill="E3CEE9" w:themeFill="accent6" w:themeFillTint="3F"/>
    </w:tcPr>
    <w:tblStylePr w:type="firstRow">
      <w:rPr>
        <w:b/>
        <w:bCs/>
      </w:rPr>
    </w:tblStylePr>
    <w:tblStylePr w:type="lastRow">
      <w:rPr>
        <w:b/>
        <w:bCs/>
      </w:rPr>
      <w:tblPr/>
      <w:tcPr>
        <w:tcBorders>
          <w:top w:val="single" w:color="AB6CBC" w:themeColor="accent6" w:themeTint="BF" w:sz="18" w:space="0"/>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insideH w:val="single" w:color="8A0050" w:themeColor="accent1" w:sz="8" w:space="0"/>
        <w:insideV w:val="single" w:color="8A0050" w:themeColor="accent1" w:sz="8" w:space="0"/>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color="8A0050" w:themeColor="accent1" w:sz="6" w:space="0"/>
          <w:insideV w:val="single" w:color="8A0050" w:themeColor="accent1" w:sz="6" w:space="0"/>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insideH w:val="single" w:color="9EAAB6" w:themeColor="accent2" w:sz="8" w:space="0"/>
        <w:insideV w:val="single" w:color="9EAAB6" w:themeColor="accent2" w:sz="8" w:space="0"/>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color="9EAAB6" w:themeColor="accent2" w:sz="6" w:space="0"/>
          <w:insideV w:val="single" w:color="9EAAB6" w:themeColor="accent2" w:sz="6" w:space="0"/>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insideH w:val="single" w:color="0096CE" w:themeColor="accent3" w:sz="8" w:space="0"/>
        <w:insideV w:val="single" w:color="0096CE" w:themeColor="accent3" w:sz="8" w:space="0"/>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color="0096CE" w:themeColor="accent3" w:sz="6" w:space="0"/>
          <w:insideV w:val="single" w:color="0096CE" w:themeColor="accent3" w:sz="6" w:space="0"/>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insideH w:val="single" w:color="00A997" w:themeColor="accent4" w:sz="8" w:space="0"/>
        <w:insideV w:val="single" w:color="00A997" w:themeColor="accent4" w:sz="8" w:space="0"/>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color="00A997" w:themeColor="accent4" w:sz="6" w:space="0"/>
          <w:insideV w:val="single" w:color="00A997" w:themeColor="accent4" w:sz="6" w:space="0"/>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insideH w:val="single" w:color="FF6C00" w:themeColor="accent5" w:sz="8" w:space="0"/>
        <w:insideV w:val="single" w:color="FF6C00" w:themeColor="accent5" w:sz="8" w:space="0"/>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color="FF6C00" w:themeColor="accent5" w:sz="6" w:space="0"/>
          <w:insideV w:val="single" w:color="FF6C00" w:themeColor="accent5" w:sz="6" w:space="0"/>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color="8A479B" w:themeColor="accent6" w:sz="6" w:space="0"/>
          <w:insideV w:val="single" w:color="8A479B" w:themeColor="accent6" w:sz="6" w:space="0"/>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A3D8"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A0050"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A0050"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A0050"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A005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45B0"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E9ED"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EAAB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EAAB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EAAB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EAAB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ED4DA"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3EAFF"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96CE"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96CE"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96CE"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96CE"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7D5FF"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AFFF5"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A997"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A997"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A997"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A99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5FFEC"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DAC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6C0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6C0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6C0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6C0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B58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3CEE9"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A479B"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A479B"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A479B"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A479B"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79DD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14042"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color="8A0050" w:themeColor="accent1" w:sz="8" w:space="0"/>
        <w:bottom w:val="single" w:color="8A0050" w:themeColor="accent1" w:sz="8" w:space="0"/>
      </w:tblBorders>
    </w:tblPr>
    <w:tblStylePr w:type="firstRow">
      <w:rPr>
        <w:rFonts w:asciiTheme="majorHAnsi" w:hAnsiTheme="majorHAnsi" w:eastAsiaTheme="majorEastAsia" w:cstheme="majorBidi"/>
      </w:rPr>
      <w:tblPr/>
      <w:tcPr>
        <w:tcBorders>
          <w:top w:val="nil"/>
          <w:bottom w:val="single" w:color="8A0050" w:themeColor="accent1" w:sz="8" w:space="0"/>
        </w:tcBorders>
      </w:tcPr>
    </w:tblStylePr>
    <w:tblStylePr w:type="lastRow">
      <w:rPr>
        <w:b/>
        <w:bCs/>
        <w:color w:val="414042" w:themeColor="text2"/>
      </w:rPr>
      <w:tblPr/>
      <w:tcPr>
        <w:tcBorders>
          <w:top w:val="single" w:color="8A0050" w:themeColor="accent1" w:sz="8" w:space="0"/>
          <w:bottom w:val="single" w:color="8A0050" w:themeColor="accent1" w:sz="8" w:space="0"/>
        </w:tcBorders>
      </w:tcPr>
    </w:tblStylePr>
    <w:tblStylePr w:type="firstCol">
      <w:rPr>
        <w:b/>
        <w:bCs/>
      </w:rPr>
    </w:tblStylePr>
    <w:tblStylePr w:type="lastCol">
      <w:rPr>
        <w:b/>
        <w:bCs/>
      </w:rPr>
      <w:tblPr/>
      <w:tcPr>
        <w:tcBorders>
          <w:top w:val="single" w:color="8A0050" w:themeColor="accent1" w:sz="8" w:space="0"/>
          <w:bottom w:val="single" w:color="8A0050" w:themeColor="accent1" w:sz="8" w:space="0"/>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color="9EAAB6" w:themeColor="accent2" w:sz="8" w:space="0"/>
        <w:bottom w:val="single" w:color="9EAAB6" w:themeColor="accent2" w:sz="8" w:space="0"/>
      </w:tblBorders>
    </w:tblPr>
    <w:tblStylePr w:type="firstRow">
      <w:rPr>
        <w:rFonts w:asciiTheme="majorHAnsi" w:hAnsiTheme="majorHAnsi" w:eastAsiaTheme="majorEastAsia" w:cstheme="majorBidi"/>
      </w:rPr>
      <w:tblPr/>
      <w:tcPr>
        <w:tcBorders>
          <w:top w:val="nil"/>
          <w:bottom w:val="single" w:color="9EAAB6" w:themeColor="accent2" w:sz="8" w:space="0"/>
        </w:tcBorders>
      </w:tcPr>
    </w:tblStylePr>
    <w:tblStylePr w:type="lastRow">
      <w:rPr>
        <w:b/>
        <w:bCs/>
        <w:color w:val="414042" w:themeColor="text2"/>
      </w:rPr>
      <w:tblPr/>
      <w:tcPr>
        <w:tcBorders>
          <w:top w:val="single" w:color="9EAAB6" w:themeColor="accent2" w:sz="8" w:space="0"/>
          <w:bottom w:val="single" w:color="9EAAB6" w:themeColor="accent2" w:sz="8" w:space="0"/>
        </w:tcBorders>
      </w:tcPr>
    </w:tblStylePr>
    <w:tblStylePr w:type="firstCol">
      <w:rPr>
        <w:b/>
        <w:bCs/>
      </w:rPr>
    </w:tblStylePr>
    <w:tblStylePr w:type="lastCol">
      <w:rPr>
        <w:b/>
        <w:bCs/>
      </w:rPr>
      <w:tblPr/>
      <w:tcPr>
        <w:tcBorders>
          <w:top w:val="single" w:color="9EAAB6" w:themeColor="accent2" w:sz="8" w:space="0"/>
          <w:bottom w:val="single" w:color="9EAAB6" w:themeColor="accent2" w:sz="8" w:space="0"/>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color="0096CE" w:themeColor="accent3" w:sz="8" w:space="0"/>
        <w:bottom w:val="single" w:color="0096CE" w:themeColor="accent3" w:sz="8" w:space="0"/>
      </w:tblBorders>
    </w:tblPr>
    <w:tblStylePr w:type="firstRow">
      <w:rPr>
        <w:rFonts w:asciiTheme="majorHAnsi" w:hAnsiTheme="majorHAnsi" w:eastAsiaTheme="majorEastAsia" w:cstheme="majorBidi"/>
      </w:rPr>
      <w:tblPr/>
      <w:tcPr>
        <w:tcBorders>
          <w:top w:val="nil"/>
          <w:bottom w:val="single" w:color="0096CE" w:themeColor="accent3" w:sz="8" w:space="0"/>
        </w:tcBorders>
      </w:tcPr>
    </w:tblStylePr>
    <w:tblStylePr w:type="lastRow">
      <w:rPr>
        <w:b/>
        <w:bCs/>
        <w:color w:val="414042" w:themeColor="text2"/>
      </w:rPr>
      <w:tblPr/>
      <w:tcPr>
        <w:tcBorders>
          <w:top w:val="single" w:color="0096CE" w:themeColor="accent3" w:sz="8" w:space="0"/>
          <w:bottom w:val="single" w:color="0096CE" w:themeColor="accent3" w:sz="8" w:space="0"/>
        </w:tcBorders>
      </w:tcPr>
    </w:tblStylePr>
    <w:tblStylePr w:type="firstCol">
      <w:rPr>
        <w:b/>
        <w:bCs/>
      </w:rPr>
    </w:tblStylePr>
    <w:tblStylePr w:type="lastCol">
      <w:rPr>
        <w:b/>
        <w:bCs/>
      </w:rPr>
      <w:tblPr/>
      <w:tcPr>
        <w:tcBorders>
          <w:top w:val="single" w:color="0096CE" w:themeColor="accent3" w:sz="8" w:space="0"/>
          <w:bottom w:val="single" w:color="0096CE" w:themeColor="accent3" w:sz="8" w:space="0"/>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color="00A997" w:themeColor="accent4" w:sz="8" w:space="0"/>
        <w:bottom w:val="single" w:color="00A997" w:themeColor="accent4" w:sz="8" w:space="0"/>
      </w:tblBorders>
    </w:tblPr>
    <w:tblStylePr w:type="firstRow">
      <w:rPr>
        <w:rFonts w:asciiTheme="majorHAnsi" w:hAnsiTheme="majorHAnsi" w:eastAsiaTheme="majorEastAsia" w:cstheme="majorBidi"/>
      </w:rPr>
      <w:tblPr/>
      <w:tcPr>
        <w:tcBorders>
          <w:top w:val="nil"/>
          <w:bottom w:val="single" w:color="00A997" w:themeColor="accent4" w:sz="8" w:space="0"/>
        </w:tcBorders>
      </w:tcPr>
    </w:tblStylePr>
    <w:tblStylePr w:type="lastRow">
      <w:rPr>
        <w:b/>
        <w:bCs/>
        <w:color w:val="414042" w:themeColor="text2"/>
      </w:rPr>
      <w:tblPr/>
      <w:tcPr>
        <w:tcBorders>
          <w:top w:val="single" w:color="00A997" w:themeColor="accent4" w:sz="8" w:space="0"/>
          <w:bottom w:val="single" w:color="00A997" w:themeColor="accent4" w:sz="8" w:space="0"/>
        </w:tcBorders>
      </w:tcPr>
    </w:tblStylePr>
    <w:tblStylePr w:type="firstCol">
      <w:rPr>
        <w:b/>
        <w:bCs/>
      </w:rPr>
    </w:tblStylePr>
    <w:tblStylePr w:type="lastCol">
      <w:rPr>
        <w:b/>
        <w:bCs/>
      </w:rPr>
      <w:tblPr/>
      <w:tcPr>
        <w:tcBorders>
          <w:top w:val="single" w:color="00A997" w:themeColor="accent4" w:sz="8" w:space="0"/>
          <w:bottom w:val="single" w:color="00A997" w:themeColor="accent4" w:sz="8" w:space="0"/>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color="FF6C00" w:themeColor="accent5" w:sz="8" w:space="0"/>
        <w:bottom w:val="single" w:color="FF6C00" w:themeColor="accent5" w:sz="8" w:space="0"/>
      </w:tblBorders>
    </w:tblPr>
    <w:tblStylePr w:type="firstRow">
      <w:rPr>
        <w:rFonts w:asciiTheme="majorHAnsi" w:hAnsiTheme="majorHAnsi" w:eastAsiaTheme="majorEastAsia" w:cstheme="majorBidi"/>
      </w:rPr>
      <w:tblPr/>
      <w:tcPr>
        <w:tcBorders>
          <w:top w:val="nil"/>
          <w:bottom w:val="single" w:color="FF6C00" w:themeColor="accent5" w:sz="8" w:space="0"/>
        </w:tcBorders>
      </w:tcPr>
    </w:tblStylePr>
    <w:tblStylePr w:type="lastRow">
      <w:rPr>
        <w:b/>
        <w:bCs/>
        <w:color w:val="414042" w:themeColor="text2"/>
      </w:rPr>
      <w:tblPr/>
      <w:tcPr>
        <w:tcBorders>
          <w:top w:val="single" w:color="FF6C00" w:themeColor="accent5" w:sz="8" w:space="0"/>
          <w:bottom w:val="single" w:color="FF6C00" w:themeColor="accent5" w:sz="8" w:space="0"/>
        </w:tcBorders>
      </w:tcPr>
    </w:tblStylePr>
    <w:tblStylePr w:type="firstCol">
      <w:rPr>
        <w:b/>
        <w:bCs/>
      </w:rPr>
    </w:tblStylePr>
    <w:tblStylePr w:type="lastCol">
      <w:rPr>
        <w:b/>
        <w:bCs/>
      </w:rPr>
      <w:tblPr/>
      <w:tcPr>
        <w:tcBorders>
          <w:top w:val="single" w:color="FF6C00" w:themeColor="accent5" w:sz="8" w:space="0"/>
          <w:bottom w:val="single" w:color="FF6C00" w:themeColor="accent5" w:sz="8" w:space="0"/>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color="8A479B" w:themeColor="accent6" w:sz="8" w:space="0"/>
        <w:bottom w:val="single" w:color="8A479B" w:themeColor="accent6" w:sz="8" w:space="0"/>
      </w:tblBorders>
    </w:tblPr>
    <w:tblStylePr w:type="firstRow">
      <w:rPr>
        <w:rFonts w:asciiTheme="majorHAnsi" w:hAnsiTheme="majorHAnsi" w:eastAsiaTheme="majorEastAsia" w:cstheme="majorBidi"/>
      </w:rPr>
      <w:tblPr/>
      <w:tcPr>
        <w:tcBorders>
          <w:top w:val="nil"/>
          <w:bottom w:val="single" w:color="8A479B" w:themeColor="accent6" w:sz="8" w:space="0"/>
        </w:tcBorders>
      </w:tcPr>
    </w:tblStylePr>
    <w:tblStylePr w:type="lastRow">
      <w:rPr>
        <w:b/>
        <w:bCs/>
        <w:color w:val="414042" w:themeColor="text2"/>
      </w:rPr>
      <w:tblPr/>
      <w:tcPr>
        <w:tcBorders>
          <w:top w:val="single" w:color="8A479B" w:themeColor="accent6" w:sz="8" w:space="0"/>
          <w:bottom w:val="single" w:color="8A479B" w:themeColor="accent6" w:sz="8" w:space="0"/>
        </w:tcBorders>
      </w:tcPr>
    </w:tblStylePr>
    <w:tblStylePr w:type="firstCol">
      <w:rPr>
        <w:b/>
        <w:bCs/>
      </w:rPr>
    </w:tblStylePr>
    <w:tblStylePr w:type="lastCol">
      <w:rPr>
        <w:b/>
        <w:bCs/>
      </w:rPr>
      <w:tblPr/>
      <w:tcPr>
        <w:tcBorders>
          <w:top w:val="single" w:color="8A479B" w:themeColor="accent6" w:sz="8" w:space="0"/>
          <w:bottom w:val="single" w:color="8A479B" w:themeColor="accent6" w:sz="8" w:space="0"/>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tblBorders>
    </w:tblPr>
    <w:tblStylePr w:type="firstRow">
      <w:rPr>
        <w:sz w:val="24"/>
        <w:szCs w:val="24"/>
      </w:rPr>
      <w:tblPr/>
      <w:tcPr>
        <w:tcBorders>
          <w:top w:val="nil"/>
          <w:left w:val="nil"/>
          <w:bottom w:val="single" w:color="8A0050"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0050" w:themeColor="accent1" w:sz="8" w:space="0"/>
          <w:insideH w:val="nil"/>
          <w:insideV w:val="nil"/>
        </w:tcBorders>
        <w:shd w:val="clear" w:color="auto" w:fill="FFFFFF" w:themeFill="background1"/>
      </w:tcPr>
    </w:tblStylePr>
    <w:tblStylePr w:type="lastCol">
      <w:tblPr/>
      <w:tcPr>
        <w:tcBorders>
          <w:top w:val="nil"/>
          <w:left w:val="single" w:color="8A005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tblBorders>
    </w:tblPr>
    <w:tblStylePr w:type="firstRow">
      <w:rPr>
        <w:sz w:val="24"/>
        <w:szCs w:val="24"/>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EAAB6" w:themeColor="accent2" w:sz="8" w:space="0"/>
          <w:insideH w:val="nil"/>
          <w:insideV w:val="nil"/>
        </w:tcBorders>
        <w:shd w:val="clear" w:color="auto" w:fill="FFFFFF" w:themeFill="background1"/>
      </w:tcPr>
    </w:tblStylePr>
    <w:tblStylePr w:type="lastCol">
      <w:tblPr/>
      <w:tcPr>
        <w:tcBorders>
          <w:top w:val="nil"/>
          <w:left w:val="single" w:color="9EAAB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tblBorders>
    </w:tblPr>
    <w:tblStylePr w:type="firstRow">
      <w:rPr>
        <w:sz w:val="24"/>
        <w:szCs w:val="24"/>
      </w:rPr>
      <w:tblPr/>
      <w:tcPr>
        <w:tcBorders>
          <w:top w:val="nil"/>
          <w:left w:val="nil"/>
          <w:bottom w:val="single" w:color="0096CE"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96CE" w:themeColor="accent3" w:sz="8" w:space="0"/>
          <w:insideH w:val="nil"/>
          <w:insideV w:val="nil"/>
        </w:tcBorders>
        <w:shd w:val="clear" w:color="auto" w:fill="FFFFFF" w:themeFill="background1"/>
      </w:tcPr>
    </w:tblStylePr>
    <w:tblStylePr w:type="lastCol">
      <w:tblPr/>
      <w:tcPr>
        <w:tcBorders>
          <w:top w:val="nil"/>
          <w:left w:val="single" w:color="0096CE"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tblBorders>
    </w:tblPr>
    <w:tblStylePr w:type="firstRow">
      <w:rPr>
        <w:sz w:val="24"/>
        <w:szCs w:val="24"/>
      </w:rPr>
      <w:tblPr/>
      <w:tcPr>
        <w:tcBorders>
          <w:top w:val="nil"/>
          <w:left w:val="nil"/>
          <w:bottom w:val="single" w:color="00A997"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A997" w:themeColor="accent4" w:sz="8" w:space="0"/>
          <w:insideH w:val="nil"/>
          <w:insideV w:val="nil"/>
        </w:tcBorders>
        <w:shd w:val="clear" w:color="auto" w:fill="FFFFFF" w:themeFill="background1"/>
      </w:tcPr>
    </w:tblStylePr>
    <w:tblStylePr w:type="lastCol">
      <w:tblPr/>
      <w:tcPr>
        <w:tcBorders>
          <w:top w:val="nil"/>
          <w:left w:val="single" w:color="00A99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tblBorders>
    </w:tblPr>
    <w:tblStylePr w:type="firstRow">
      <w:rPr>
        <w:sz w:val="24"/>
        <w:szCs w:val="24"/>
      </w:rPr>
      <w:tblPr/>
      <w:tcPr>
        <w:tcBorders>
          <w:top w:val="nil"/>
          <w:left w:val="nil"/>
          <w:bottom w:val="single" w:color="FF6C0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6C00" w:themeColor="accent5" w:sz="8" w:space="0"/>
          <w:insideH w:val="nil"/>
          <w:insideV w:val="nil"/>
        </w:tcBorders>
        <w:shd w:val="clear" w:color="auto" w:fill="FFFFFF" w:themeFill="background1"/>
      </w:tcPr>
    </w:tblStylePr>
    <w:tblStylePr w:type="lastCol">
      <w:tblPr/>
      <w:tcPr>
        <w:tcBorders>
          <w:top w:val="nil"/>
          <w:left w:val="single" w:color="FF6C0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rPr>
        <w:sz w:val="24"/>
        <w:szCs w:val="24"/>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479B" w:themeColor="accent6" w:sz="8" w:space="0"/>
          <w:insideH w:val="nil"/>
          <w:insideV w:val="nil"/>
        </w:tcBorders>
        <w:shd w:val="clear" w:color="auto" w:fill="FFFFFF" w:themeFill="background1"/>
      </w:tcPr>
    </w:tblStylePr>
    <w:tblStylePr w:type="lastCol">
      <w:tblPr/>
      <w:tcPr>
        <w:tcBorders>
          <w:top w:val="nil"/>
          <w:left w:val="single" w:color="8A479B"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color="E70085" w:themeColor="accent1" w:themeTint="BF" w:sz="8" w:space="0"/>
        <w:left w:val="single" w:color="E70085" w:themeColor="accent1" w:themeTint="BF" w:sz="8" w:space="0"/>
        <w:bottom w:val="single" w:color="E70085" w:themeColor="accent1" w:themeTint="BF" w:sz="8" w:space="0"/>
        <w:right w:val="single" w:color="E70085" w:themeColor="accent1" w:themeTint="BF" w:sz="8" w:space="0"/>
        <w:insideH w:val="single" w:color="E70085" w:themeColor="accent1" w:themeTint="BF" w:sz="8" w:space="0"/>
      </w:tblBorders>
    </w:tblPr>
    <w:tblStylePr w:type="firstRow">
      <w:pPr>
        <w:spacing w:before="0" w:after="0" w:line="240" w:lineRule="auto"/>
      </w:pPr>
      <w:rPr>
        <w:b/>
        <w:bCs/>
        <w:color w:val="FFFFFF" w:themeColor="background1"/>
      </w:rPr>
      <w:tblPr/>
      <w:tcPr>
        <w:tcBorders>
          <w:top w:val="single" w:color="E70085" w:themeColor="accent1" w:themeTint="BF" w:sz="8" w:space="0"/>
          <w:left w:val="single" w:color="E70085" w:themeColor="accent1" w:themeTint="BF" w:sz="8" w:space="0"/>
          <w:bottom w:val="single" w:color="E70085" w:themeColor="accent1" w:themeTint="BF" w:sz="8" w:space="0"/>
          <w:right w:val="single" w:color="E70085" w:themeColor="accent1" w:themeTint="BF" w:sz="8" w:space="0"/>
          <w:insideH w:val="nil"/>
          <w:insideV w:val="nil"/>
        </w:tcBorders>
        <w:shd w:val="clear" w:color="auto" w:fill="8A0050" w:themeFill="accent1"/>
      </w:tcPr>
    </w:tblStylePr>
    <w:tblStylePr w:type="lastRow">
      <w:pPr>
        <w:spacing w:before="0" w:after="0" w:line="240" w:lineRule="auto"/>
      </w:pPr>
      <w:rPr>
        <w:b/>
        <w:bCs/>
      </w:rPr>
      <w:tblPr/>
      <w:tcPr>
        <w:tcBorders>
          <w:top w:val="double" w:color="E70085" w:themeColor="accent1" w:themeTint="BF" w:sz="6" w:space="0"/>
          <w:left w:val="single" w:color="E70085" w:themeColor="accent1" w:themeTint="BF" w:sz="8" w:space="0"/>
          <w:bottom w:val="single" w:color="E70085" w:themeColor="accent1" w:themeTint="BF" w:sz="8" w:space="0"/>
          <w:right w:val="single" w:color="E7008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color="B6BFC8" w:themeColor="accent2" w:themeTint="BF" w:sz="8" w:space="0"/>
        <w:left w:val="single" w:color="B6BFC8" w:themeColor="accent2" w:themeTint="BF" w:sz="8" w:space="0"/>
        <w:bottom w:val="single" w:color="B6BFC8" w:themeColor="accent2" w:themeTint="BF" w:sz="8" w:space="0"/>
        <w:right w:val="single" w:color="B6BFC8" w:themeColor="accent2" w:themeTint="BF" w:sz="8" w:space="0"/>
        <w:insideH w:val="single" w:color="B6BFC8" w:themeColor="accent2" w:themeTint="BF" w:sz="8" w:space="0"/>
      </w:tblBorders>
    </w:tblPr>
    <w:tblStylePr w:type="firstRow">
      <w:pPr>
        <w:spacing w:before="0" w:after="0" w:line="240" w:lineRule="auto"/>
      </w:pPr>
      <w:rPr>
        <w:b/>
        <w:bCs/>
        <w:color w:val="FFFFFF" w:themeColor="background1"/>
      </w:rPr>
      <w:tblPr/>
      <w:tcPr>
        <w:tcBorders>
          <w:top w:val="single" w:color="B6BFC8" w:themeColor="accent2" w:themeTint="BF" w:sz="8" w:space="0"/>
          <w:left w:val="single" w:color="B6BFC8" w:themeColor="accent2" w:themeTint="BF" w:sz="8" w:space="0"/>
          <w:bottom w:val="single" w:color="B6BFC8" w:themeColor="accent2" w:themeTint="BF" w:sz="8" w:space="0"/>
          <w:right w:val="single" w:color="B6BFC8" w:themeColor="accent2" w:themeTint="BF" w:sz="8" w:space="0"/>
          <w:insideH w:val="nil"/>
          <w:insideV w:val="nil"/>
        </w:tcBorders>
        <w:shd w:val="clear" w:color="auto" w:fill="9EAAB6" w:themeFill="accent2"/>
      </w:tcPr>
    </w:tblStylePr>
    <w:tblStylePr w:type="lastRow">
      <w:pPr>
        <w:spacing w:before="0" w:after="0" w:line="240" w:lineRule="auto"/>
      </w:pPr>
      <w:rPr>
        <w:b/>
        <w:bCs/>
      </w:rPr>
      <w:tblPr/>
      <w:tcPr>
        <w:tcBorders>
          <w:top w:val="double" w:color="B6BFC8" w:themeColor="accent2" w:themeTint="BF" w:sz="6" w:space="0"/>
          <w:left w:val="single" w:color="B6BFC8" w:themeColor="accent2" w:themeTint="BF" w:sz="8" w:space="0"/>
          <w:bottom w:val="single" w:color="B6BFC8" w:themeColor="accent2" w:themeTint="BF" w:sz="8" w:space="0"/>
          <w:right w:val="single" w:color="B6BFC8"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color="1BC0FF" w:themeColor="accent3" w:themeTint="BF" w:sz="8" w:space="0"/>
        <w:left w:val="single" w:color="1BC0FF" w:themeColor="accent3" w:themeTint="BF" w:sz="8" w:space="0"/>
        <w:bottom w:val="single" w:color="1BC0FF" w:themeColor="accent3" w:themeTint="BF" w:sz="8" w:space="0"/>
        <w:right w:val="single" w:color="1BC0FF" w:themeColor="accent3" w:themeTint="BF" w:sz="8" w:space="0"/>
        <w:insideH w:val="single" w:color="1BC0FF" w:themeColor="accent3" w:themeTint="BF" w:sz="8" w:space="0"/>
      </w:tblBorders>
    </w:tblPr>
    <w:tblStylePr w:type="firstRow">
      <w:pPr>
        <w:spacing w:before="0" w:after="0" w:line="240" w:lineRule="auto"/>
      </w:pPr>
      <w:rPr>
        <w:b/>
        <w:bCs/>
        <w:color w:val="FFFFFF" w:themeColor="background1"/>
      </w:rPr>
      <w:tblPr/>
      <w:tcPr>
        <w:tcBorders>
          <w:top w:val="single" w:color="1BC0FF" w:themeColor="accent3" w:themeTint="BF" w:sz="8" w:space="0"/>
          <w:left w:val="single" w:color="1BC0FF" w:themeColor="accent3" w:themeTint="BF" w:sz="8" w:space="0"/>
          <w:bottom w:val="single" w:color="1BC0FF" w:themeColor="accent3" w:themeTint="BF" w:sz="8" w:space="0"/>
          <w:right w:val="single" w:color="1BC0FF" w:themeColor="accent3" w:themeTint="BF" w:sz="8" w:space="0"/>
          <w:insideH w:val="nil"/>
          <w:insideV w:val="nil"/>
        </w:tcBorders>
        <w:shd w:val="clear" w:color="auto" w:fill="0096CE" w:themeFill="accent3"/>
      </w:tcPr>
    </w:tblStylePr>
    <w:tblStylePr w:type="lastRow">
      <w:pPr>
        <w:spacing w:before="0" w:after="0" w:line="240" w:lineRule="auto"/>
      </w:pPr>
      <w:rPr>
        <w:b/>
        <w:bCs/>
      </w:rPr>
      <w:tblPr/>
      <w:tcPr>
        <w:tcBorders>
          <w:top w:val="double" w:color="1BC0FF" w:themeColor="accent3" w:themeTint="BF" w:sz="6" w:space="0"/>
          <w:left w:val="single" w:color="1BC0FF" w:themeColor="accent3" w:themeTint="BF" w:sz="8" w:space="0"/>
          <w:bottom w:val="single" w:color="1BC0FF" w:themeColor="accent3" w:themeTint="BF" w:sz="8" w:space="0"/>
          <w:right w:val="single" w:color="1BC0FF"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single" w:color="00FEE2" w:themeColor="accent4" w:themeTint="BF" w:sz="8" w:space="0"/>
      </w:tblBorders>
    </w:tblPr>
    <w:tblStylePr w:type="firstRow">
      <w:pPr>
        <w:spacing w:before="0" w:after="0" w:line="240" w:lineRule="auto"/>
      </w:pPr>
      <w:rPr>
        <w:b/>
        <w:bCs/>
        <w:color w:val="FFFFFF" w:themeColor="background1"/>
      </w:rPr>
      <w:tblPr/>
      <w:tcPr>
        <w:tc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nil"/>
          <w:insideV w:val="nil"/>
        </w:tcBorders>
        <w:shd w:val="clear" w:color="auto" w:fill="00A997" w:themeFill="accent4"/>
      </w:tcPr>
    </w:tblStylePr>
    <w:tblStylePr w:type="lastRow">
      <w:pPr>
        <w:spacing w:before="0" w:after="0" w:line="240" w:lineRule="auto"/>
      </w:pPr>
      <w:rPr>
        <w:b/>
        <w:bCs/>
      </w:rPr>
      <w:tblPr/>
      <w:tcPr>
        <w:tcBorders>
          <w:top w:val="double" w:color="00FEE2" w:themeColor="accent4" w:themeTint="BF" w:sz="6" w:space="0"/>
          <w:left w:val="single" w:color="00FEE2" w:themeColor="accent4" w:themeTint="BF" w:sz="8" w:space="0"/>
          <w:bottom w:val="single" w:color="00FEE2" w:themeColor="accent4" w:themeTint="BF" w:sz="8" w:space="0"/>
          <w:right w:val="single" w:color="00FEE2"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color="FF9040" w:themeColor="accent5" w:themeTint="BF" w:sz="8" w:space="0"/>
        <w:left w:val="single" w:color="FF9040" w:themeColor="accent5" w:themeTint="BF" w:sz="8" w:space="0"/>
        <w:bottom w:val="single" w:color="FF9040" w:themeColor="accent5" w:themeTint="BF" w:sz="8" w:space="0"/>
        <w:right w:val="single" w:color="FF9040" w:themeColor="accent5" w:themeTint="BF" w:sz="8" w:space="0"/>
        <w:insideH w:val="single" w:color="FF9040" w:themeColor="accent5" w:themeTint="BF" w:sz="8" w:space="0"/>
      </w:tblBorders>
    </w:tblPr>
    <w:tblStylePr w:type="firstRow">
      <w:pPr>
        <w:spacing w:before="0" w:after="0" w:line="240" w:lineRule="auto"/>
      </w:pPr>
      <w:rPr>
        <w:b/>
        <w:bCs/>
        <w:color w:val="FFFFFF" w:themeColor="background1"/>
      </w:rPr>
      <w:tblPr/>
      <w:tcPr>
        <w:tcBorders>
          <w:top w:val="single" w:color="FF9040" w:themeColor="accent5" w:themeTint="BF" w:sz="8" w:space="0"/>
          <w:left w:val="single" w:color="FF9040" w:themeColor="accent5" w:themeTint="BF" w:sz="8" w:space="0"/>
          <w:bottom w:val="single" w:color="FF9040" w:themeColor="accent5" w:themeTint="BF" w:sz="8" w:space="0"/>
          <w:right w:val="single" w:color="FF9040" w:themeColor="accent5" w:themeTint="BF" w:sz="8" w:space="0"/>
          <w:insideH w:val="nil"/>
          <w:insideV w:val="nil"/>
        </w:tcBorders>
        <w:shd w:val="clear" w:color="auto" w:fill="FF6C00" w:themeFill="accent5"/>
      </w:tcPr>
    </w:tblStylePr>
    <w:tblStylePr w:type="lastRow">
      <w:pPr>
        <w:spacing w:before="0" w:after="0" w:line="240" w:lineRule="auto"/>
      </w:pPr>
      <w:rPr>
        <w:b/>
        <w:bCs/>
      </w:rPr>
      <w:tblPr/>
      <w:tcPr>
        <w:tcBorders>
          <w:top w:val="double" w:color="FF9040" w:themeColor="accent5" w:themeTint="BF" w:sz="6" w:space="0"/>
          <w:left w:val="single" w:color="FF9040" w:themeColor="accent5" w:themeTint="BF" w:sz="8" w:space="0"/>
          <w:bottom w:val="single" w:color="FF9040" w:themeColor="accent5" w:themeTint="BF" w:sz="8" w:space="0"/>
          <w:right w:val="single" w:color="FF904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single" w:color="AB6CBC" w:themeColor="accent6" w:themeTint="BF" w:sz="8" w:space="0"/>
      </w:tblBorders>
    </w:tblPr>
    <w:tblStylePr w:type="firstRow">
      <w:pPr>
        <w:spacing w:before="0" w:after="0" w:line="240" w:lineRule="auto"/>
      </w:pPr>
      <w:rPr>
        <w:b/>
        <w:bCs/>
        <w:color w:val="FFFFFF" w:themeColor="background1"/>
      </w:rPr>
      <w:tblPr/>
      <w:tcPr>
        <w:tc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nil"/>
          <w:insideV w:val="nil"/>
        </w:tcBorders>
        <w:shd w:val="clear" w:color="auto" w:fill="8A479B" w:themeFill="accent6"/>
      </w:tcPr>
    </w:tblStylePr>
    <w:tblStylePr w:type="lastRow">
      <w:pPr>
        <w:spacing w:before="0" w:after="0" w:line="240" w:lineRule="auto"/>
      </w:pPr>
      <w:rPr>
        <w:b/>
        <w:bCs/>
      </w:rPr>
      <w:tblPr/>
      <w:tcPr>
        <w:tcBorders>
          <w:top w:val="double" w:color="AB6CBC" w:themeColor="accent6" w:themeTint="BF" w:sz="6" w:space="0"/>
          <w:left w:val="single" w:color="AB6CBC" w:themeColor="accent6" w:themeTint="BF" w:sz="8" w:space="0"/>
          <w:bottom w:val="single" w:color="AB6CBC" w:themeColor="accent6" w:themeTint="BF" w:sz="8" w:space="0"/>
          <w:right w:val="single" w:color="AB6CB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2649E"/>
    <w:rPr>
      <w:rFonts w:asciiTheme="majorHAnsi" w:hAnsiTheme="majorHAnsi" w:eastAsiaTheme="majorEastAsia"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styleId="NoteHeadingChar" w:customStyle="1">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styleId="PlainTable1">
    <w:name w:val="Plain Table 1"/>
    <w:basedOn w:val="TableNormal"/>
    <w:uiPriority w:val="41"/>
    <w:rsid w:val="0002649E"/>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2649E"/>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02649E"/>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2649E"/>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styleId="PlainTextChar" w:customStyle="1">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styleId="SalutationChar" w:customStyle="1">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styleId="SignatureChar" w:customStyle="1">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styleId="SubtitleChar" w:customStyle="1">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02649E"/>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02649E"/>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02649E"/>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02649E"/>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02649E"/>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02649E"/>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02649E"/>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02649E"/>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02649E"/>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02649E"/>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02649E"/>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02649E"/>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02649E"/>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02649E"/>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02649E"/>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02649E"/>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02649E"/>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02649E"/>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02649E"/>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02649E"/>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02649E"/>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02649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02649E"/>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02649E"/>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02649E"/>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02649E"/>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02649E"/>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02649E"/>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02649E"/>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02649E"/>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02649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02649E"/>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02649E"/>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02649E"/>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02649E"/>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 w:type="paragraph" w:styleId="Heading2">
    <w:uiPriority w:val="9"/>
    <w:name w:val="heading 2"/>
    <w:basedOn w:val="Normal"/>
    <w:next w:val="Normal"/>
    <w:unhideWhenUsed/>
    <w:qFormat/>
    <w:rsid w:val="7A34DD7C"/>
    <w:rPr>
      <w:rFonts w:ascii="Georgia" w:hAnsi="Georgia" w:eastAsia="Georgia" w:cs="" w:asciiTheme="majorAscii" w:hAnsiTheme="majorAscii" w:eastAsiaTheme="minorAscii" w:cstheme="majorEastAsia"/>
      <w:color w:val="67003B"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7A34DD7C"/>
    <w:rPr>
      <w:rFonts w:eastAsia="Georgia" w:cs="" w:eastAsiaTheme="minorAscii" w:cstheme="majorEastAsia"/>
      <w:color w:val="67003B"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Brand</dc:creator>
  <keywords/>
  <dc:description/>
  <lastModifiedBy>Rebecca Lau</lastModifiedBy>
  <revision>14</revision>
  <dcterms:created xsi:type="dcterms:W3CDTF">2024-05-11T18:12:00.0000000Z</dcterms:created>
  <dcterms:modified xsi:type="dcterms:W3CDTF">2025-05-18T20:15:00.5515395Z</dcterms:modified>
</coreProperties>
</file>